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9B" w:rsidRPr="0007269B" w:rsidRDefault="0007269B" w:rsidP="0007269B">
      <w:pPr>
        <w:shd w:val="clear" w:color="auto" w:fill="EAEAEA"/>
        <w:spacing w:after="0" w:line="449" w:lineRule="atLeast"/>
        <w:outlineLvl w:val="0"/>
        <w:rPr>
          <w:rFonts w:ascii="Times New Roman" w:eastAsia="Times New Roman" w:hAnsi="Times New Roman" w:cs="Times New Roman"/>
          <w:color w:val="3D4B88"/>
          <w:kern w:val="36"/>
          <w:sz w:val="37"/>
          <w:szCs w:val="37"/>
          <w:lang w:eastAsia="ru-RU"/>
        </w:rPr>
      </w:pPr>
      <w:r w:rsidRPr="0007269B">
        <w:rPr>
          <w:rFonts w:ascii="Times New Roman" w:eastAsia="Times New Roman" w:hAnsi="Times New Roman" w:cs="Times New Roman"/>
          <w:color w:val="3D4B88"/>
          <w:kern w:val="36"/>
          <w:sz w:val="37"/>
          <w:szCs w:val="37"/>
          <w:lang w:eastAsia="ru-RU"/>
        </w:rPr>
        <w:t>Утвержден свод правил "Расчёт пожарного риска"</w:t>
      </w:r>
    </w:p>
    <w:p w:rsidR="0007269B" w:rsidRDefault="0007269B" w:rsidP="0007269B">
      <w:pPr>
        <w:spacing w:after="56" w:line="240" w:lineRule="auto"/>
        <w:rPr>
          <w:rFonts w:ascii="Times New Roman" w:eastAsia="Times New Roman" w:hAnsi="Times New Roman" w:cs="Times New Roman"/>
          <w:sz w:val="24"/>
          <w:szCs w:val="24"/>
          <w:lang w:eastAsia="ru-RU"/>
        </w:rPr>
      </w:pP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МЧС РФ утвердило свод правил «Расчет пожарного риска. Требования к оформлению», которые вступят в силу с начала 2022 года.</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Документ содержит требования, которые необходимо соблюдать при подготовке отчетности по результатам расчета пожарных рисков, выполненных на основании методики определения расчетных параметров пожарного риска на территории зданий, сооружений разного назначения, пожарных отсеков.</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Расчет по установлению пожарного риска выполняется на основании Правил проведения расчетов пожарного риска, утвержденных постановлением Правительства РФ от 22 июля 2020 года №1084.</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Правила включают семь разделов. В первом прописывается адрес объекта, а в следующем дается его подробное описание. Оно включает функциональное назначение, архитектурно-планировочные особенности, срок существования здания/сооружения, а также характеристику действующих противопожарных систем.</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В документе представлены результаты моделирования распространения негативных факторов, способствующих расширению площади возгорания, в соответствии с разными сценариями. Также даются поля неблагоприятных факторов в разные временные отрезки, показывающие скорость их распространения.</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Правила описывают модель расчета временных затрат на эвакуацию людей. Она должна включать несколько вариантов вместе с принципиальной схемой для отдельного сценария возгорания. Указывается расчетное время вывода людей через контрольные точки и допустимое время скопления людей в отдельных сегментах эвакуационного маршрута.</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Определяется вероятность эвакуации в случае возгорания, а также характер индивидуального пожарного риска. В последнем случае представлен алгоритм определения расчетных показателей пожарного риска для всех существующих вариантов возгорания, а также для каждого здания, сооружения.</w:t>
      </w:r>
    </w:p>
    <w:p w:rsidR="0007269B" w:rsidRDefault="0007269B" w:rsidP="0007269B">
      <w:pPr>
        <w:spacing w:after="56" w:line="240" w:lineRule="auto"/>
        <w:rPr>
          <w:rFonts w:ascii="Times New Roman" w:eastAsia="Times New Roman" w:hAnsi="Times New Roman" w:cs="Times New Roman"/>
          <w:sz w:val="24"/>
          <w:szCs w:val="24"/>
          <w:lang w:eastAsia="ru-RU"/>
        </w:rPr>
      </w:pPr>
      <w:r w:rsidRPr="0007269B">
        <w:rPr>
          <w:rFonts w:ascii="Times New Roman" w:eastAsia="Times New Roman" w:hAnsi="Times New Roman" w:cs="Times New Roman"/>
          <w:sz w:val="24"/>
          <w:szCs w:val="24"/>
          <w:lang w:eastAsia="ru-RU"/>
        </w:rPr>
        <w:t>Раздел «Выводы» включает обобщенные сведения о превышении/не превышении допустимых показателей установленного индивидуального пожарного риска на объекте. Заключительный раздел «Приложения» включает разрезы объекта, планы всех этажей принципиальную схему эвакуации, а также документацию, удостоверяющую присутствие в здании/сооружении противопожарной системы и ее соответствие положениям нормативно-правовых актов.</w:t>
      </w:r>
    </w:p>
    <w:p w:rsidR="0007269B" w:rsidRPr="0007269B" w:rsidRDefault="0007269B" w:rsidP="0007269B">
      <w:pPr>
        <w:spacing w:after="56" w:line="240" w:lineRule="auto"/>
        <w:rPr>
          <w:rFonts w:ascii="Times New Roman" w:eastAsia="Times New Roman" w:hAnsi="Times New Roman" w:cs="Times New Roman"/>
          <w:sz w:val="24"/>
          <w:szCs w:val="24"/>
          <w:lang w:eastAsia="ru-RU"/>
        </w:rPr>
      </w:pPr>
    </w:p>
    <w:p w:rsidR="0007269B" w:rsidRPr="0007269B" w:rsidRDefault="0007269B" w:rsidP="0007269B">
      <w:pPr>
        <w:shd w:val="clear" w:color="auto" w:fill="FBFBFB"/>
        <w:spacing w:after="0" w:line="240" w:lineRule="auto"/>
        <w:rPr>
          <w:rFonts w:ascii="Times New Roman" w:eastAsia="Times New Roman" w:hAnsi="Times New Roman" w:cs="Times New Roman"/>
          <w:sz w:val="30"/>
          <w:szCs w:val="30"/>
          <w:lang w:eastAsia="ru-RU"/>
        </w:rPr>
      </w:pPr>
      <w:hyperlink r:id="rId4" w:tgtFrame="_blank" w:history="1">
        <w:r w:rsidRPr="0007269B">
          <w:rPr>
            <w:rFonts w:ascii="Times New Roman" w:eastAsia="Times New Roman" w:hAnsi="Times New Roman" w:cs="Times New Roman"/>
            <w:color w:val="B4012F"/>
            <w:sz w:val="30"/>
            <w:lang w:eastAsia="ru-RU"/>
          </w:rPr>
          <w:t xml:space="preserve">Приказ МЧС России №645 от 29.09.2021 г. Расчёт пожарного риска. Требования к </w:t>
        </w:r>
        <w:proofErr w:type="spellStart"/>
        <w:r w:rsidRPr="0007269B">
          <w:rPr>
            <w:rFonts w:ascii="Times New Roman" w:eastAsia="Times New Roman" w:hAnsi="Times New Roman" w:cs="Times New Roman"/>
            <w:color w:val="B4012F"/>
            <w:sz w:val="30"/>
            <w:lang w:eastAsia="ru-RU"/>
          </w:rPr>
          <w:t>оформлению.pdf</w:t>
        </w:r>
        <w:proofErr w:type="spellEnd"/>
      </w:hyperlink>
      <w:r w:rsidRPr="0007269B">
        <w:rPr>
          <w:rFonts w:ascii="Times New Roman" w:eastAsia="Times New Roman" w:hAnsi="Times New Roman" w:cs="Times New Roman"/>
          <w:sz w:val="30"/>
          <w:szCs w:val="30"/>
          <w:lang w:eastAsia="ru-RU"/>
        </w:rPr>
        <w:t> </w:t>
      </w:r>
    </w:p>
    <w:p w:rsidR="0007269B" w:rsidRPr="0007269B" w:rsidRDefault="0007269B" w:rsidP="0007269B">
      <w:pPr>
        <w:shd w:val="clear" w:color="auto" w:fill="FBFBFB"/>
        <w:spacing w:line="240" w:lineRule="auto"/>
        <w:rPr>
          <w:rFonts w:ascii="Times New Roman" w:eastAsia="Times New Roman" w:hAnsi="Times New Roman" w:cs="Times New Roman"/>
          <w:sz w:val="30"/>
          <w:szCs w:val="30"/>
          <w:lang w:eastAsia="ru-RU"/>
        </w:rPr>
      </w:pPr>
      <w:hyperlink r:id="rId5" w:tgtFrame="_blank" w:history="1">
        <w:r w:rsidRPr="0007269B">
          <w:rPr>
            <w:rFonts w:ascii="Times New Roman" w:eastAsia="Times New Roman" w:hAnsi="Times New Roman" w:cs="Times New Roman"/>
            <w:color w:val="B4012F"/>
            <w:sz w:val="30"/>
            <w:lang w:eastAsia="ru-RU"/>
          </w:rPr>
          <w:t>Постановление Правительства РФ от 22.07.2020 № 1084</w:t>
        </w:r>
        <w:proofErr w:type="gramStart"/>
        <w:r w:rsidRPr="0007269B">
          <w:rPr>
            <w:rFonts w:ascii="Times New Roman" w:eastAsia="Times New Roman" w:hAnsi="Times New Roman" w:cs="Times New Roman"/>
            <w:color w:val="B4012F"/>
            <w:sz w:val="30"/>
            <w:lang w:eastAsia="ru-RU"/>
          </w:rPr>
          <w:t xml:space="preserve"> О</w:t>
        </w:r>
        <w:proofErr w:type="gramEnd"/>
        <w:r w:rsidRPr="0007269B">
          <w:rPr>
            <w:rFonts w:ascii="Times New Roman" w:eastAsia="Times New Roman" w:hAnsi="Times New Roman" w:cs="Times New Roman"/>
            <w:color w:val="B4012F"/>
            <w:sz w:val="30"/>
            <w:lang w:eastAsia="ru-RU"/>
          </w:rPr>
          <w:t xml:space="preserve"> порядке проведения расчетов по оценке пожарного </w:t>
        </w:r>
        <w:proofErr w:type="spellStart"/>
        <w:r w:rsidRPr="0007269B">
          <w:rPr>
            <w:rFonts w:ascii="Times New Roman" w:eastAsia="Times New Roman" w:hAnsi="Times New Roman" w:cs="Times New Roman"/>
            <w:color w:val="B4012F"/>
            <w:sz w:val="30"/>
            <w:lang w:eastAsia="ru-RU"/>
          </w:rPr>
          <w:t>риска.pdf</w:t>
        </w:r>
        <w:proofErr w:type="spellEnd"/>
      </w:hyperlink>
      <w:r w:rsidRPr="0007269B">
        <w:rPr>
          <w:rFonts w:ascii="Times New Roman" w:eastAsia="Times New Roman" w:hAnsi="Times New Roman" w:cs="Times New Roman"/>
          <w:sz w:val="30"/>
          <w:szCs w:val="30"/>
          <w:lang w:eastAsia="ru-RU"/>
        </w:rPr>
        <w:t> </w:t>
      </w:r>
    </w:p>
    <w:p w:rsidR="00212E42" w:rsidRDefault="00212E42"/>
    <w:sectPr w:rsidR="00212E42" w:rsidSect="00212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269B"/>
    <w:rsid w:val="0007269B"/>
    <w:rsid w:val="00212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42"/>
  </w:style>
  <w:style w:type="paragraph" w:styleId="1">
    <w:name w:val="heading 1"/>
    <w:basedOn w:val="a"/>
    <w:link w:val="10"/>
    <w:uiPriority w:val="9"/>
    <w:qFormat/>
    <w:rsid w:val="00072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69B"/>
    <w:rPr>
      <w:rFonts w:ascii="Times New Roman" w:eastAsia="Times New Roman" w:hAnsi="Times New Roman" w:cs="Times New Roman"/>
      <w:b/>
      <w:bCs/>
      <w:kern w:val="36"/>
      <w:sz w:val="48"/>
      <w:szCs w:val="48"/>
      <w:lang w:eastAsia="ru-RU"/>
    </w:rPr>
  </w:style>
  <w:style w:type="character" w:customStyle="1" w:styleId="ot-news-detail-date">
    <w:name w:val="ot-news-detail-date"/>
    <w:basedOn w:val="a0"/>
    <w:rsid w:val="0007269B"/>
  </w:style>
  <w:style w:type="character" w:customStyle="1" w:styleId="ot-news-detail-line">
    <w:name w:val="ot-news-detail-line"/>
    <w:basedOn w:val="a0"/>
    <w:rsid w:val="0007269B"/>
  </w:style>
  <w:style w:type="character" w:styleId="a3">
    <w:name w:val="Hyperlink"/>
    <w:basedOn w:val="a0"/>
    <w:uiPriority w:val="99"/>
    <w:semiHidden/>
    <w:unhideWhenUsed/>
    <w:rsid w:val="0007269B"/>
    <w:rPr>
      <w:color w:val="0000FF"/>
      <w:u w:val="single"/>
    </w:rPr>
  </w:style>
  <w:style w:type="paragraph" w:styleId="a4">
    <w:name w:val="Normal (Web)"/>
    <w:basedOn w:val="a"/>
    <w:uiPriority w:val="99"/>
    <w:semiHidden/>
    <w:unhideWhenUsed/>
    <w:rsid w:val="00072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news-detail-filesize">
    <w:name w:val="ot-news-detail-filesize"/>
    <w:basedOn w:val="a0"/>
    <w:rsid w:val="0007269B"/>
  </w:style>
</w:styles>
</file>

<file path=word/webSettings.xml><?xml version="1.0" encoding="utf-8"?>
<w:webSettings xmlns:r="http://schemas.openxmlformats.org/officeDocument/2006/relationships" xmlns:w="http://schemas.openxmlformats.org/wordprocessingml/2006/main">
  <w:divs>
    <w:div w:id="606038341">
      <w:bodyDiv w:val="1"/>
      <w:marLeft w:val="0"/>
      <w:marRight w:val="0"/>
      <w:marTop w:val="0"/>
      <w:marBottom w:val="0"/>
      <w:divBdr>
        <w:top w:val="none" w:sz="0" w:space="0" w:color="auto"/>
        <w:left w:val="none" w:sz="0" w:space="0" w:color="auto"/>
        <w:bottom w:val="none" w:sz="0" w:space="0" w:color="auto"/>
        <w:right w:val="none" w:sz="0" w:space="0" w:color="auto"/>
      </w:divBdr>
      <w:divsChild>
        <w:div w:id="762604783">
          <w:marLeft w:val="0"/>
          <w:marRight w:val="0"/>
          <w:marTop w:val="0"/>
          <w:marBottom w:val="0"/>
          <w:divBdr>
            <w:top w:val="none" w:sz="0" w:space="0" w:color="auto"/>
            <w:left w:val="none" w:sz="0" w:space="0" w:color="auto"/>
            <w:bottom w:val="none" w:sz="0" w:space="0" w:color="auto"/>
            <w:right w:val="none" w:sz="0" w:space="0" w:color="auto"/>
          </w:divBdr>
        </w:div>
        <w:div w:id="1917781310">
          <w:marLeft w:val="0"/>
          <w:marRight w:val="0"/>
          <w:marTop w:val="0"/>
          <w:marBottom w:val="0"/>
          <w:divBdr>
            <w:top w:val="none" w:sz="0" w:space="0" w:color="auto"/>
            <w:left w:val="none" w:sz="0" w:space="0" w:color="auto"/>
            <w:bottom w:val="none" w:sz="0" w:space="0" w:color="auto"/>
            <w:right w:val="none" w:sz="0" w:space="0" w:color="auto"/>
          </w:divBdr>
          <w:divsChild>
            <w:div w:id="2012484544">
              <w:marLeft w:val="0"/>
              <w:marRight w:val="0"/>
              <w:marTop w:val="0"/>
              <w:marBottom w:val="0"/>
              <w:divBdr>
                <w:top w:val="none" w:sz="0" w:space="0" w:color="auto"/>
                <w:left w:val="none" w:sz="0" w:space="0" w:color="auto"/>
                <w:bottom w:val="none" w:sz="0" w:space="0" w:color="auto"/>
                <w:right w:val="none" w:sz="0" w:space="0" w:color="auto"/>
              </w:divBdr>
              <w:divsChild>
                <w:div w:id="1059136191">
                  <w:marLeft w:val="0"/>
                  <w:marRight w:val="374"/>
                  <w:marTop w:val="0"/>
                  <w:marBottom w:val="56"/>
                  <w:divBdr>
                    <w:top w:val="none" w:sz="0" w:space="0" w:color="auto"/>
                    <w:left w:val="none" w:sz="0" w:space="0" w:color="auto"/>
                    <w:bottom w:val="none" w:sz="0" w:space="0" w:color="auto"/>
                    <w:right w:val="none" w:sz="0" w:space="0" w:color="auto"/>
                  </w:divBdr>
                </w:div>
                <w:div w:id="90005870">
                  <w:marLeft w:val="0"/>
                  <w:marRight w:val="0"/>
                  <w:marTop w:val="0"/>
                  <w:marBottom w:val="187"/>
                  <w:divBdr>
                    <w:top w:val="none" w:sz="0" w:space="0" w:color="auto"/>
                    <w:left w:val="none" w:sz="0" w:space="0" w:color="auto"/>
                    <w:bottom w:val="none" w:sz="0" w:space="0" w:color="auto"/>
                    <w:right w:val="none" w:sz="0" w:space="0" w:color="auto"/>
                  </w:divBdr>
                </w:div>
                <w:div w:id="1528324693">
                  <w:marLeft w:val="0"/>
                  <w:marRight w:val="0"/>
                  <w:marTop w:val="374"/>
                  <w:marBottom w:val="374"/>
                  <w:divBdr>
                    <w:top w:val="single" w:sz="8" w:space="19" w:color="E1E1E1"/>
                    <w:left w:val="single" w:sz="8" w:space="19" w:color="E1E1E1"/>
                    <w:bottom w:val="single" w:sz="8" w:space="19" w:color="E1E1E1"/>
                    <w:right w:val="single" w:sz="8" w:space="19" w:color="E1E1E1"/>
                  </w:divBdr>
                  <w:divsChild>
                    <w:div w:id="345980721">
                      <w:marLeft w:val="0"/>
                      <w:marRight w:val="0"/>
                      <w:marTop w:val="0"/>
                      <w:marBottom w:val="0"/>
                      <w:divBdr>
                        <w:top w:val="none" w:sz="0" w:space="0" w:color="auto"/>
                        <w:left w:val="none" w:sz="0" w:space="0" w:color="auto"/>
                        <w:bottom w:val="none" w:sz="0" w:space="0" w:color="auto"/>
                        <w:right w:val="none" w:sz="0" w:space="0" w:color="auto"/>
                      </w:divBdr>
                      <w:divsChild>
                        <w:div w:id="1796874408">
                          <w:marLeft w:val="0"/>
                          <w:marRight w:val="0"/>
                          <w:marTop w:val="0"/>
                          <w:marBottom w:val="187"/>
                          <w:divBdr>
                            <w:top w:val="none" w:sz="0" w:space="0" w:color="auto"/>
                            <w:left w:val="none" w:sz="0" w:space="0" w:color="auto"/>
                            <w:bottom w:val="none" w:sz="0" w:space="0" w:color="auto"/>
                            <w:right w:val="none" w:sz="0" w:space="0" w:color="auto"/>
                          </w:divBdr>
                        </w:div>
                        <w:div w:id="1551768307">
                          <w:marLeft w:val="0"/>
                          <w:marRight w:val="0"/>
                          <w:marTop w:val="0"/>
                          <w:marBottom w:val="0"/>
                          <w:divBdr>
                            <w:top w:val="none" w:sz="0" w:space="0" w:color="auto"/>
                            <w:left w:val="none" w:sz="0" w:space="0" w:color="auto"/>
                            <w:bottom w:val="none" w:sz="0" w:space="0" w:color="auto"/>
                            <w:right w:val="none" w:sz="0" w:space="0" w:color="auto"/>
                          </w:divBdr>
                        </w:div>
                        <w:div w:id="1606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ranatruda.ru/upload/iblock/f9c/n85hezn44xyq8lwwpfuwb77o5dvka5qf/Postanovlenie-Pravitelstva-RF-ot-22.07.2020-_-1084-O-poryadke-provedeniya-raschetov-po-otsenke-pozharnogo-riska.pdf" TargetMode="External"/><Relationship Id="rId4" Type="http://schemas.openxmlformats.org/officeDocument/2006/relationships/hyperlink" Target="https://ohranatruda.ru/upload/iblock/425/u4jr97yypsly1gffdeliosfpnzgp85ak/Prikaz-MCHS-Rossii-_645-ot-29.09.2021-g.-Raschyet-pozharnogo-riska.-Trebovaniya-k-oformleniy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2021-10-05T09:48:00Z</cp:lastPrinted>
  <dcterms:created xsi:type="dcterms:W3CDTF">2021-10-05T09:47:00Z</dcterms:created>
  <dcterms:modified xsi:type="dcterms:W3CDTF">2021-10-05T09:49:00Z</dcterms:modified>
</cp:coreProperties>
</file>