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Ершовская транспортная прокуратура разъясняет: </w:t>
      </w:r>
      <w:r>
        <w:rPr>
          <w:rFonts w:ascii="Times New Roman" w:hAnsi="Times New Roman"/>
          <w:b w:val="1"/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sz w:val="28"/>
        </w:rPr>
        <w:t>Правила перехода через железнодорожные пути и ответственность за их нарушение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4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" w:name="_Hlk184651919"/>
      <w:bookmarkEnd w:id="1"/>
    </w:p>
    <w:p w14:paraId="05000000">
      <w:pPr>
        <w:widowControl w:val="1"/>
        <w:spacing w:line="300" w:lineRule="exact"/>
        <w:ind w:firstLine="85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соответствии с п. 1 ст. 21 Федерального закона от 10.01.2003 № 17-</w:t>
      </w:r>
      <w:r>
        <w:rPr>
          <w:rFonts w:ascii="Times New Roman" w:hAnsi="Times New Roman"/>
          <w:b w:val="0"/>
          <w:sz w:val="28"/>
        </w:rPr>
        <w:t>ФЗ «О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железнодорожном транспорте в Российской Федерации» </w:t>
      </w:r>
      <w:r>
        <w:rPr>
          <w:rFonts w:ascii="Times New Roman" w:hAnsi="Times New Roman"/>
          <w:b w:val="0"/>
          <w:sz w:val="28"/>
        </w:rPr>
        <w:t>железнодорожные пути общего пользования и железнодорожные пути необщего пользования, железнодорожные станции, пассажирские платформы, а также другие связанные с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движением поездов и маневровой работой объекты железнодорожного транспорта являются зонами повышенной опасности.</w:t>
      </w:r>
    </w:p>
    <w:p w14:paraId="06000000">
      <w:pPr>
        <w:widowControl w:val="1"/>
        <w:spacing w:line="300" w:lineRule="exact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Приказом Министерства транспорта Российской Федерации от  27.01.2022 № 20 утверждены «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Правила нахождения граждан и размещения объектов в зонах повышенной опасности, выполнения в этих зонах работ, проезда и перехода через железнодорожные пути».</w:t>
      </w:r>
    </w:p>
    <w:p w14:paraId="07000000">
      <w:pPr>
        <w:widowControl w:val="1"/>
        <w:spacing w:line="300" w:lineRule="exact"/>
        <w:ind w:firstLine="85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Переход и проезд граждан через железнодорожные пути допускаются </w:t>
      </w:r>
      <w:r>
        <w:rPr>
          <w:rFonts w:ascii="Times New Roman" w:hAnsi="Times New Roman"/>
          <w:b w:val="0"/>
          <w:sz w:val="28"/>
        </w:rPr>
        <w:t>только в установленных и оборудованных местах</w:t>
      </w:r>
      <w:r>
        <w:rPr>
          <w:rFonts w:ascii="Times New Roman" w:hAnsi="Times New Roman"/>
          <w:b w:val="0"/>
          <w:sz w:val="28"/>
        </w:rPr>
        <w:t xml:space="preserve">, обозначенных информационными знаками: </w:t>
      </w:r>
      <w:r>
        <w:rPr>
          <w:rFonts w:ascii="Times New Roman" w:hAnsi="Times New Roman"/>
          <w:b w:val="0"/>
          <w:sz w:val="28"/>
        </w:rPr>
        <w:t>пешеходные</w:t>
      </w:r>
      <w:r>
        <w:rPr>
          <w:rFonts w:ascii="Times New Roman" w:hAnsi="Times New Roman"/>
          <w:b w:val="0"/>
          <w:sz w:val="28"/>
        </w:rPr>
        <w:t xml:space="preserve"> переходы, </w:t>
      </w:r>
      <w:r>
        <w:rPr>
          <w:rFonts w:ascii="Times New Roman" w:hAnsi="Times New Roman"/>
          <w:b w:val="0"/>
          <w:sz w:val="28"/>
        </w:rPr>
        <w:t>тоннели,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мосты, </w:t>
      </w:r>
      <w:r>
        <w:rPr>
          <w:rFonts w:ascii="Times New Roman" w:hAnsi="Times New Roman"/>
          <w:b w:val="0"/>
          <w:sz w:val="28"/>
        </w:rPr>
        <w:t>железнодорожные</w:t>
      </w:r>
      <w:r>
        <w:rPr>
          <w:rFonts w:ascii="Times New Roman" w:hAnsi="Times New Roman"/>
          <w:b w:val="0"/>
          <w:sz w:val="28"/>
        </w:rPr>
        <w:t xml:space="preserve"> переезды, </w:t>
      </w:r>
      <w:r>
        <w:rPr>
          <w:rFonts w:ascii="Times New Roman" w:hAnsi="Times New Roman"/>
          <w:b w:val="0"/>
          <w:sz w:val="28"/>
        </w:rPr>
        <w:t>путепроводы,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иные</w:t>
      </w:r>
      <w:r>
        <w:rPr>
          <w:rFonts w:ascii="Times New Roman" w:hAnsi="Times New Roman"/>
          <w:b w:val="0"/>
          <w:sz w:val="28"/>
        </w:rPr>
        <w:t xml:space="preserve"> специально предусмотренные места.</w:t>
      </w:r>
    </w:p>
    <w:p w14:paraId="08000000">
      <w:pPr>
        <w:widowControl w:val="1"/>
        <w:spacing w:line="300" w:lineRule="exact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переходе через железнодорожные пути граждане обязаны: </w:t>
      </w:r>
      <w:r>
        <w:rPr>
          <w:rFonts w:ascii="Times New Roman" w:hAnsi="Times New Roman"/>
          <w:sz w:val="28"/>
        </w:rPr>
        <w:t>следить</w:t>
      </w:r>
      <w:r>
        <w:rPr>
          <w:rFonts w:ascii="Times New Roman" w:hAnsi="Times New Roman"/>
          <w:sz w:val="28"/>
        </w:rPr>
        <w:t xml:space="preserve"> за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сигналами технических средств и работников железнодорожного транспорта, </w:t>
      </w:r>
      <w:r>
        <w:rPr>
          <w:rFonts w:ascii="Times New Roman" w:hAnsi="Times New Roman"/>
          <w:sz w:val="28"/>
        </w:rPr>
        <w:t>обеспечить</w:t>
      </w:r>
      <w:r>
        <w:rPr>
          <w:rFonts w:ascii="Times New Roman" w:hAnsi="Times New Roman"/>
          <w:sz w:val="28"/>
        </w:rPr>
        <w:t xml:space="preserve"> личную зону видимости приближения подвижного состава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слышимости звуковых сигналов </w:t>
      </w:r>
      <w:r>
        <w:rPr>
          <w:rFonts w:ascii="Times New Roman" w:hAnsi="Times New Roman"/>
          <w:spacing w:val="0"/>
          <w:sz w:val="28"/>
        </w:rPr>
        <w:t>–</w:t>
      </w:r>
      <w:r>
        <w:rPr>
          <w:rFonts w:ascii="Times New Roman" w:hAnsi="Times New Roman"/>
          <w:sz w:val="28"/>
        </w:rPr>
        <w:t> для этого необходимо снять капюшон и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наушники, </w:t>
      </w:r>
      <w:r>
        <w:rPr>
          <w:rFonts w:ascii="Times New Roman" w:hAnsi="Times New Roman"/>
          <w:sz w:val="28"/>
        </w:rPr>
        <w:t>убедиться</w:t>
      </w:r>
      <w:r>
        <w:rPr>
          <w:rFonts w:ascii="Times New Roman" w:hAnsi="Times New Roman"/>
          <w:sz w:val="28"/>
        </w:rPr>
        <w:t xml:space="preserve"> в отсутствии движущегося железнодорожного подвижного состава перед выходом на пешеходный настил</w:t>
      </w:r>
    </w:p>
    <w:p w14:paraId="09000000">
      <w:pPr>
        <w:widowControl w:val="1"/>
        <w:spacing w:line="300" w:lineRule="exact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Категорически запрещается: </w:t>
      </w:r>
      <w:r>
        <w:rPr>
          <w:rFonts w:ascii="Times New Roman" w:hAnsi="Times New Roman"/>
          <w:sz w:val="28"/>
        </w:rPr>
        <w:t>переходить</w:t>
      </w:r>
      <w:r>
        <w:rPr>
          <w:rFonts w:ascii="Times New Roman" w:hAnsi="Times New Roman"/>
          <w:sz w:val="28"/>
        </w:rPr>
        <w:t xml:space="preserve"> железнодорожные пути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неустановленных местах, </w:t>
      </w:r>
      <w:r>
        <w:rPr>
          <w:rFonts w:ascii="Times New Roman" w:hAnsi="Times New Roman"/>
          <w:sz w:val="28"/>
        </w:rPr>
        <w:t>пересекать</w:t>
      </w:r>
      <w:r>
        <w:rPr>
          <w:rFonts w:ascii="Times New Roman" w:hAnsi="Times New Roman"/>
          <w:sz w:val="28"/>
        </w:rPr>
        <w:t xml:space="preserve"> пути при запрещающем сигнале светофора или иных технических средств, а также по указанию работников транспорта.</w:t>
      </w:r>
    </w:p>
    <w:p w14:paraId="0A000000">
      <w:pPr>
        <w:widowControl w:val="1"/>
        <w:spacing w:line="300" w:lineRule="exact"/>
        <w:ind w:firstLine="85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За проход по железнодорожным путям в неустановленных местах предусмотрена административная ответственность по ч. 5 ст. 11.1 КоАП РФ в виде  штрафа в размере </w:t>
      </w:r>
      <w:r>
        <w:rPr>
          <w:rFonts w:ascii="Times New Roman" w:hAnsi="Times New Roman"/>
          <w:b w:val="0"/>
          <w:sz w:val="28"/>
        </w:rPr>
        <w:t>500 рублей</w:t>
      </w:r>
      <w:r>
        <w:rPr>
          <w:rFonts w:ascii="Times New Roman" w:hAnsi="Times New Roman"/>
          <w:sz w:val="28"/>
        </w:rPr>
        <w:t>.</w:t>
      </w:r>
    </w:p>
    <w:p w14:paraId="0B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headerReference r:id="rId1" w:type="default"/>
      <w:pgSz w:h="16848" w:orient="portrait" w:w="11908"/>
      <w:pgMar w:bottom="1134" w:footer="709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fontstyle21"/>
    <w:link w:val="Style_4_ch"/>
    <w:rPr>
      <w:rFonts w:ascii="TimesNewRomanPSMT" w:hAnsi="TimesNewRomanPSMT"/>
      <w:color w:val="000000"/>
      <w:sz w:val="28"/>
    </w:rPr>
  </w:style>
  <w:style w:styleId="Style_4_ch" w:type="character">
    <w:name w:val="fontstyle21"/>
    <w:link w:val="Style_4"/>
    <w:rPr>
      <w:rFonts w:ascii="TimesNewRomanPSMT" w:hAnsi="TimesNewRomanPSMT"/>
      <w:color w:val="000000"/>
      <w:sz w:val="28"/>
    </w:rPr>
  </w:style>
  <w:style w:styleId="Style_5" w:type="paragraph">
    <w:name w:val="toc 2"/>
    <w:next w:val="Style_2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Штамп"/>
    <w:basedOn w:val="Style_2"/>
    <w:link w:val="Style_7_ch"/>
    <w:pPr>
      <w:widowControl w:val="1"/>
      <w:spacing w:line="720" w:lineRule="auto"/>
      <w:ind/>
      <w:jc w:val="center"/>
    </w:pPr>
    <w:rPr>
      <w:rFonts w:ascii="Times New Roman" w:hAnsi="Times New Roman"/>
      <w:sz w:val="28"/>
    </w:rPr>
  </w:style>
  <w:style w:styleId="Style_7_ch" w:type="character">
    <w:name w:val="Штамп"/>
    <w:basedOn w:val="Style_2_ch"/>
    <w:link w:val="Style_7"/>
    <w:rPr>
      <w:rFonts w:ascii="Times New Roman" w:hAnsi="Times New Roman"/>
      <w:sz w:val="28"/>
    </w:rPr>
  </w:style>
  <w:style w:styleId="Style_8" w:type="paragraph">
    <w:name w:val="footer"/>
    <w:basedOn w:val="Style_2"/>
    <w:link w:val="Style_8_ch"/>
    <w:pPr>
      <w:widowControl w:val="1"/>
      <w:tabs>
        <w:tab w:leader="none" w:pos="4677" w:val="center"/>
        <w:tab w:leader="none" w:pos="9355" w:val="right"/>
      </w:tabs>
      <w:ind/>
    </w:pPr>
  </w:style>
  <w:style w:styleId="Style_8_ch" w:type="character">
    <w:name w:val="footer"/>
    <w:basedOn w:val="Style_2_ch"/>
    <w:link w:val="Style_8"/>
  </w:style>
  <w:style w:styleId="Style_9" w:type="paragraph">
    <w:name w:val="toc 6"/>
    <w:next w:val="Style_2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feeds-page__navigation_tooltip"/>
    <w:link w:val="Style_11_ch"/>
  </w:style>
  <w:style w:styleId="Style_11_ch" w:type="character">
    <w:name w:val="feeds-page__navigation_tooltip"/>
    <w:link w:val="Style_11"/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2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Normal (Web)"/>
    <w:basedOn w:val="Style_2"/>
    <w:link w:val="Style_14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2_ch"/>
    <w:link w:val="Style_14"/>
    <w:rPr>
      <w:rFonts w:ascii="Times New Roman" w:hAnsi="Times New Roman"/>
      <w:sz w:val="24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5" w:type="paragraph">
    <w:name w:val="Balloon Text"/>
    <w:basedOn w:val="Style_2"/>
    <w:link w:val="Style_15_ch"/>
    <w:rPr>
      <w:rFonts w:ascii="Segoe UI" w:hAnsi="Segoe UI"/>
      <w:sz w:val="18"/>
    </w:rPr>
  </w:style>
  <w:style w:styleId="Style_15_ch" w:type="character">
    <w:name w:val="Balloon Text"/>
    <w:basedOn w:val="Style_2_ch"/>
    <w:link w:val="Style_15"/>
    <w:rPr>
      <w:rFonts w:ascii="Segoe UI" w:hAnsi="Segoe UI"/>
      <w:sz w:val="18"/>
    </w:rPr>
  </w:style>
  <w:style w:styleId="Style_16" w:type="paragraph">
    <w:name w:val="toc 3"/>
    <w:next w:val="Style_2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page number"/>
    <w:link w:val="Style_17_ch"/>
  </w:style>
  <w:style w:styleId="Style_17_ch" w:type="character">
    <w:name w:val="page number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Standard"/>
    <w:link w:val="Style_19_ch"/>
    <w:pPr>
      <w:widowControl w:val="1"/>
      <w:spacing w:after="200" w:line="276" w:lineRule="auto"/>
      <w:ind/>
    </w:pPr>
    <w:rPr>
      <w:sz w:val="22"/>
    </w:rPr>
  </w:style>
  <w:style w:styleId="Style_19_ch" w:type="character">
    <w:name w:val="Standard"/>
    <w:link w:val="Style_19"/>
    <w:rPr>
      <w:sz w:val="22"/>
    </w:rPr>
  </w:style>
  <w:style w:styleId="Style_20" w:type="paragraph">
    <w:name w:val="heading 1"/>
    <w:next w:val="Style_2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List Paragraph"/>
    <w:basedOn w:val="Style_2"/>
    <w:link w:val="Style_23_ch"/>
    <w:pPr>
      <w:widowControl w:val="1"/>
      <w:ind w:left="708"/>
    </w:pPr>
    <w:rPr>
      <w:rFonts w:ascii="Times New Roman" w:hAnsi="Times New Roman"/>
      <w:sz w:val="24"/>
    </w:rPr>
  </w:style>
  <w:style w:styleId="Style_23_ch" w:type="character">
    <w:name w:val="List Paragraph"/>
    <w:basedOn w:val="Style_2_ch"/>
    <w:link w:val="Style_23"/>
    <w:rPr>
      <w:rFonts w:ascii="Times New Roman" w:hAnsi="Times New Roman"/>
      <w:sz w:val="24"/>
    </w:rPr>
  </w:style>
  <w:style w:styleId="Style_24" w:type="paragraph">
    <w:name w:val="toc 1"/>
    <w:next w:val="Style_2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feeds-page__navigation_icon"/>
    <w:link w:val="Style_27_ch"/>
  </w:style>
  <w:style w:styleId="Style_27_ch" w:type="character">
    <w:name w:val="feeds-page__navigation_icon"/>
    <w:link w:val="Style_27"/>
  </w:style>
  <w:style w:styleId="Style_28" w:type="paragraph">
    <w:name w:val="toc 8"/>
    <w:next w:val="Style_2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Emphasis"/>
    <w:link w:val="Style_33_ch"/>
    <w:rPr>
      <w:i w:val="1"/>
    </w:rPr>
  </w:style>
  <w:style w:styleId="Style_33_ch" w:type="character">
    <w:name w:val="Emphasis"/>
    <w:link w:val="Style_33"/>
    <w:rPr>
      <w:i w:val="1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2026-04-27T15:12:27Z</dcterms:created>
  <dcterms:modified xsi:type="dcterms:W3CDTF">2026-10-23T06:43:41Z</dcterms:modified>
</cp:coreProperties>
</file>