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ind/>
        <w:jc w:val="center"/>
        <w:rPr>
          <w:b w:val="0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Ершовская транспортная прокуратура разъясняет: </w:t>
      </w:r>
      <w:r>
        <w:rPr>
          <w:rFonts w:ascii="Times New Roman" w:hAnsi="Times New Roman"/>
          <w:b w:val="1"/>
          <w:color w:val="000000"/>
          <w:sz w:val="28"/>
        </w:rPr>
        <w:br/>
      </w:r>
      <w:r>
        <w:rPr>
          <w:rFonts w:ascii="Times New Roman" w:hAnsi="Times New Roman"/>
          <w:b w:val="1"/>
          <w:color w:val="000000"/>
          <w:sz w:val="28"/>
        </w:rPr>
        <w:t>«Изменения в трудовом законодательстве</w:t>
      </w:r>
      <w:r>
        <w:rPr>
          <w:rFonts w:ascii="Times New Roman" w:hAnsi="Times New Roman"/>
          <w:b w:val="1"/>
          <w:color w:val="000000"/>
          <w:sz w:val="28"/>
        </w:rPr>
        <w:t>»</w:t>
      </w:r>
    </w:p>
    <w:p w14:paraId="04000000">
      <w:pPr>
        <w:widowControl w:val="1"/>
        <w:ind w:firstLine="709"/>
        <w:jc w:val="both"/>
        <w:rPr>
          <w:rFonts w:ascii="Times New Roman" w:hAnsi="Times New Roman"/>
          <w:b w:val="1"/>
          <w:color w:val="333333"/>
          <w:sz w:val="28"/>
        </w:rPr>
      </w:pPr>
      <w:bookmarkStart w:id="1" w:name="_Hlk184651919"/>
      <w:bookmarkEnd w:id="1"/>
    </w:p>
    <w:p w14:paraId="05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1 сентября 2026 года вступил в законную силу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Федеральный закон от 25.05.2026 № 144-ФЗ «О внесении изменений в Трудовой кодекс Российской Федерации»</w:t>
      </w:r>
      <w:r>
        <w:rPr>
          <w:rFonts w:ascii="Times New Roman" w:hAnsi="Times New Roman"/>
          <w:b w:val="0"/>
          <w:sz w:val="28"/>
        </w:rPr>
        <w:t xml:space="preserve">, существенно изменивший нормы привлечения к сверхурочной работе. </w:t>
      </w:r>
    </w:p>
    <w:p w14:paraId="06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В частности, увеличен лимит сверхурочной работы: при наличии соответствующего коллективного договора или отраслевого соглашения продолжительность такой работы может быть увеличена до 240 часов в год. </w:t>
      </w:r>
    </w:p>
    <w:p w14:paraId="07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Вместе с тем обозначены категория работников, для которых лимит сверхурочной работы составляет не более 120 часов в год и категория работников, которых можно привлечь к сверхурочной работе только с их письменного согласия при отсутствии медицинских противопоказаний, подтвержденных медицинским заключением.</w:t>
      </w:r>
    </w:p>
    <w:p w14:paraId="08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Оплата сверхурочной работы производится исходя из заработной платы, включая компенсационные и стимулирующие выплаты в следующем порядке</w:t>
      </w:r>
      <w:r>
        <w:rPr>
          <w:rFonts w:ascii="Times New Roman" w:hAnsi="Times New Roman"/>
          <w:b w:val="0"/>
          <w:sz w:val="28"/>
        </w:rPr>
        <w:t>: в</w:t>
      </w:r>
      <w:r>
        <w:rPr>
          <w:rFonts w:ascii="Times New Roman" w:hAnsi="Times New Roman"/>
          <w:b w:val="0"/>
          <w:spacing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>пределах 120 часов первые 2 часа предусмотрена оплата не менее чем в</w:t>
      </w:r>
      <w:r>
        <w:rPr>
          <w:rFonts w:ascii="Times New Roman" w:hAnsi="Times New Roman"/>
          <w:b w:val="0"/>
          <w:spacing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 xml:space="preserve">полуторном размере, последующие </w:t>
      </w:r>
      <w:r>
        <w:rPr>
          <w:rFonts w:ascii="Times New Roman" w:hAnsi="Times New Roman"/>
          <w:b w:val="0"/>
          <w:spacing w:val="0"/>
          <w:sz w:val="28"/>
        </w:rPr>
        <w:t xml:space="preserve">– </w:t>
      </w:r>
      <w:r>
        <w:rPr>
          <w:rFonts w:ascii="Times New Roman" w:hAnsi="Times New Roman"/>
          <w:b w:val="0"/>
          <w:sz w:val="28"/>
        </w:rPr>
        <w:t>не менее чем в двойном, начиная с 121 часа не менее чем в</w:t>
      </w:r>
      <w:r>
        <w:rPr>
          <w:rFonts w:ascii="Times New Roman" w:hAnsi="Times New Roman"/>
          <w:b w:val="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двойном размере за каждый час.</w:t>
      </w:r>
    </w:p>
    <w:p w14:paraId="09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При этом работник вправе по собственному желанию заменить повышенную оплату сверхурочной работы на дополнительные дни отдыха.</w:t>
      </w:r>
    </w:p>
    <w:p w14:paraId="0A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</w:p>
    <w:p w14:paraId="0B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</w:p>
    <w:p w14:paraId="0C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</w:p>
    <w:p w14:paraId="0D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</w:p>
    <w:p w14:paraId="0E000000">
      <w:pPr>
        <w:widowControl w:val="1"/>
        <w:ind w:firstLine="709"/>
        <w:jc w:val="both"/>
        <w:rPr>
          <w:rFonts w:ascii="Times New Roman" w:hAnsi="Times New Roman"/>
          <w:sz w:val="28"/>
        </w:rPr>
      </w:pPr>
    </w:p>
    <w:p w14:paraId="0F000000">
      <w:pPr>
        <w:widowControl w:val="1"/>
        <w:ind w:firstLine="709"/>
        <w:jc w:val="both"/>
        <w:rPr>
          <w:rFonts w:ascii="Times New Roman" w:hAnsi="Times New Roman"/>
          <w:sz w:val="28"/>
        </w:rPr>
      </w:pPr>
    </w:p>
    <w:p w14:paraId="10000000">
      <w:pPr>
        <w:widowControl w:val="1"/>
        <w:spacing w:line="240" w:lineRule="exact"/>
        <w:ind/>
        <w:jc w:val="both"/>
        <w:rPr>
          <w:rFonts w:ascii="Times New Roman" w:hAnsi="Times New Roman"/>
          <w:sz w:val="28"/>
        </w:rPr>
      </w:pPr>
    </w:p>
    <w:sectPr>
      <w:headerReference r:id="rId1" w:type="default"/>
      <w:pgSz w:h="16848" w:orient="portrait" w:w="11908"/>
      <w:pgMar w:bottom="1134" w:footer="709" w:gutter="0" w:header="709" w:left="1417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2"/>
    </w:rPr>
  </w:style>
  <w:style w:default="1" w:styleId="Style_2_ch" w:type="character">
    <w:name w:val="Normal"/>
    <w:link w:val="Style_2"/>
    <w:rPr>
      <w:sz w:val="22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footer"/>
    <w:basedOn w:val="Style_2"/>
    <w:link w:val="Style_7_ch"/>
    <w:pPr>
      <w:widowControl w:val="1"/>
      <w:tabs>
        <w:tab w:leader="none" w:pos="4677" w:val="center"/>
        <w:tab w:leader="none" w:pos="9355" w:val="right"/>
      </w:tabs>
      <w:ind/>
    </w:pPr>
  </w:style>
  <w:style w:styleId="Style_7_ch" w:type="character">
    <w:name w:val="footer"/>
    <w:basedOn w:val="Style_2_ch"/>
    <w:link w:val="Style_7"/>
  </w:style>
  <w:style w:styleId="Style_8" w:type="paragraph">
    <w:name w:val="Normal (Web)"/>
    <w:basedOn w:val="Style_2"/>
    <w:link w:val="Style_8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8_ch" w:type="character">
    <w:name w:val="Normal (Web)"/>
    <w:basedOn w:val="Style_2_ch"/>
    <w:link w:val="Style_8"/>
    <w:rPr>
      <w:rFonts w:ascii="Times New Roman" w:hAnsi="Times New Roman"/>
      <w:sz w:val="24"/>
    </w:rPr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Standard"/>
    <w:link w:val="Style_11_ch"/>
    <w:pPr>
      <w:widowControl w:val="1"/>
      <w:spacing w:after="200" w:line="276" w:lineRule="auto"/>
      <w:ind/>
    </w:pPr>
    <w:rPr>
      <w:sz w:val="22"/>
    </w:rPr>
  </w:style>
  <w:style w:styleId="Style_11_ch" w:type="character">
    <w:name w:val="Standard"/>
    <w:link w:val="Style_11"/>
    <w:rPr>
      <w:sz w:val="22"/>
    </w:rPr>
  </w:style>
  <w:style w:styleId="Style_12" w:type="paragraph">
    <w:name w:val="List Paragraph"/>
    <w:basedOn w:val="Style_2"/>
    <w:link w:val="Style_12_ch"/>
    <w:pPr>
      <w:widowControl w:val="1"/>
      <w:ind w:left="708"/>
    </w:pPr>
    <w:rPr>
      <w:rFonts w:ascii="Times New Roman" w:hAnsi="Times New Roman"/>
      <w:sz w:val="24"/>
    </w:rPr>
  </w:style>
  <w:style w:styleId="Style_12_ch" w:type="character">
    <w:name w:val="List Paragraph"/>
    <w:basedOn w:val="Style_2_ch"/>
    <w:link w:val="Style_12"/>
    <w:rPr>
      <w:rFonts w:ascii="Times New Roman" w:hAnsi="Times New Roman"/>
      <w:sz w:val="24"/>
    </w:rPr>
  </w:style>
  <w:style w:styleId="Style_13" w:type="paragraph">
    <w:name w:val="Штамп"/>
    <w:basedOn w:val="Style_2"/>
    <w:link w:val="Style_13_ch"/>
    <w:pPr>
      <w:widowControl w:val="1"/>
      <w:spacing w:line="720" w:lineRule="auto"/>
      <w:ind/>
      <w:jc w:val="center"/>
    </w:pPr>
    <w:rPr>
      <w:rFonts w:ascii="Times New Roman" w:hAnsi="Times New Roman"/>
      <w:sz w:val="28"/>
    </w:rPr>
  </w:style>
  <w:style w:styleId="Style_13_ch" w:type="character">
    <w:name w:val="Штамп"/>
    <w:basedOn w:val="Style_2_ch"/>
    <w:link w:val="Style_13"/>
    <w:rPr>
      <w:rFonts w:ascii="Times New Roman" w:hAnsi="Times New Roman"/>
      <w:sz w:val="28"/>
    </w:rPr>
  </w:style>
  <w:style w:styleId="Style_14" w:type="paragraph">
    <w:name w:val="toc 3"/>
    <w:next w:val="Style_2"/>
    <w:link w:val="Style_14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2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Emphasis"/>
    <w:link w:val="Style_16_ch"/>
    <w:rPr>
      <w:i w:val="1"/>
    </w:rPr>
  </w:style>
  <w:style w:styleId="Style_16_ch" w:type="character">
    <w:name w:val="Emphasis"/>
    <w:link w:val="Style_16"/>
    <w:rPr>
      <w:i w:val="1"/>
    </w:rPr>
  </w:style>
  <w:style w:styleId="Style_17" w:type="paragraph">
    <w:name w:val="fontstyle21"/>
    <w:link w:val="Style_17_ch"/>
    <w:rPr>
      <w:rFonts w:ascii="TimesNewRomanPSMT" w:hAnsi="TimesNewRomanPSMT"/>
      <w:color w:val="000000"/>
      <w:sz w:val="28"/>
    </w:rPr>
  </w:style>
  <w:style w:styleId="Style_17_ch" w:type="character">
    <w:name w:val="fontstyle21"/>
    <w:link w:val="Style_17"/>
    <w:rPr>
      <w:rFonts w:ascii="TimesNewRomanPSMT" w:hAnsi="TimesNewRomanPSMT"/>
      <w:color w:val="000000"/>
      <w:sz w:val="28"/>
    </w:rPr>
  </w:style>
  <w:style w:styleId="Style_18" w:type="paragraph">
    <w:name w:val="heading 1"/>
    <w:next w:val="Style_2"/>
    <w:link w:val="Style_18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Balloon Text"/>
    <w:basedOn w:val="Style_2"/>
    <w:link w:val="Style_19_ch"/>
    <w:rPr>
      <w:rFonts w:ascii="Segoe UI" w:hAnsi="Segoe UI"/>
      <w:sz w:val="18"/>
    </w:rPr>
  </w:style>
  <w:style w:styleId="Style_19_ch" w:type="character">
    <w:name w:val="Balloon Text"/>
    <w:basedOn w:val="Style_2_ch"/>
    <w:link w:val="Style_19"/>
    <w:rPr>
      <w:rFonts w:ascii="Segoe UI" w:hAnsi="Segoe UI"/>
      <w:sz w:val="18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2"/>
    <w:link w:val="Style_22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24" w:type="paragraph">
    <w:name w:val="toc 9"/>
    <w:next w:val="Style_2"/>
    <w:link w:val="Style_24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toc 8"/>
    <w:next w:val="Style_2"/>
    <w:link w:val="Style_2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feeds-page__navigation_icon"/>
    <w:link w:val="Style_27_ch"/>
  </w:style>
  <w:style w:styleId="Style_27_ch" w:type="character">
    <w:name w:val="feeds-page__navigation_icon"/>
    <w:link w:val="Style_27"/>
  </w:style>
  <w:style w:styleId="Style_28" w:type="paragraph">
    <w:name w:val="toc 5"/>
    <w:next w:val="Style_2"/>
    <w:link w:val="Style_2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ubtitle"/>
    <w:next w:val="Style_2"/>
    <w:link w:val="Style_2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2"/>
    <w:link w:val="Style_3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2"/>
    <w:link w:val="Style_3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feeds-page__navigation_tooltip"/>
    <w:link w:val="Style_32_ch"/>
  </w:style>
  <w:style w:styleId="Style_32_ch" w:type="character">
    <w:name w:val="feeds-page__navigation_tooltip"/>
    <w:link w:val="Style_32"/>
  </w:style>
  <w:style w:styleId="Style_33" w:type="paragraph">
    <w:name w:val="heading 2"/>
    <w:next w:val="Style_2"/>
    <w:link w:val="Style_3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styleId="Style_34" w:type="paragraph">
    <w:name w:val="page number"/>
    <w:link w:val="Style_34_ch"/>
  </w:style>
  <w:style w:styleId="Style_34_ch" w:type="character">
    <w:name w:val="page number"/>
    <w:link w:val="Style_34"/>
  </w:style>
  <w:style w:default="1" w:styleId="Style_3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2026-04-27T15:12:27Z</dcterms:created>
  <dcterms:modified xsi:type="dcterms:W3CDTF">2026-10-23T06:43:50Z</dcterms:modified>
</cp:coreProperties>
</file>