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8F" w:rsidRPr="00D2218F" w:rsidRDefault="00D2218F" w:rsidP="00D221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2218F">
        <w:rPr>
          <w:rFonts w:ascii="Times New Roman" w:hAnsi="Times New Roman" w:cs="Times New Roman"/>
          <w:b/>
          <w:sz w:val="28"/>
          <w:szCs w:val="28"/>
        </w:rPr>
        <w:t>Управление напоминает о необходимости уплаты авансовых платежей</w:t>
      </w: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18F">
        <w:rPr>
          <w:rFonts w:ascii="Times New Roman" w:hAnsi="Times New Roman" w:cs="Times New Roman"/>
          <w:sz w:val="28"/>
          <w:szCs w:val="28"/>
        </w:rPr>
        <w:t>Налогоплательщикам, применяющим упрощенную систему налогообложения (УСН) и единый сельскохозяйственный налог (ЕСХН) необходимо своевременно исчислять и уплачивать авансовые платежи по соответствующим налогам.</w:t>
      </w: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18F">
        <w:rPr>
          <w:rFonts w:ascii="Times New Roman" w:hAnsi="Times New Roman" w:cs="Times New Roman"/>
          <w:sz w:val="28"/>
          <w:szCs w:val="28"/>
        </w:rPr>
        <w:t>Авансовые платежи исчисляются плательщиками УСН и ЕСХН самостоятельно по итогам каждого отчетного периода. Расчет производится исходя из величины налоговой базы и установленной ставки налога, соответствующей выбранному объекту налогообложения. Платеж осуществляется по месту нахождения юридического лица или месту проживания индивидуального предпринимателя.</w:t>
      </w: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18F">
        <w:rPr>
          <w:rFonts w:ascii="Times New Roman" w:hAnsi="Times New Roman" w:cs="Times New Roman"/>
          <w:sz w:val="28"/>
          <w:szCs w:val="28"/>
        </w:rPr>
        <w:t>Для исчисления авансовых платежей налогоплательщики подают в налоговый орган «Уведомление об исчисленных суммах авансовых платежей» не позднее 25 числа первого месяца следующего налогового периода. Напоминаем, что уведомление об исчисленном авансовом платеже по УСН и ЕСХН за 9 месяцев 2025 года необходимо представить – не позднее 25 октября.</w:t>
      </w: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18F">
        <w:rPr>
          <w:rFonts w:ascii="Times New Roman" w:hAnsi="Times New Roman" w:cs="Times New Roman"/>
          <w:sz w:val="28"/>
          <w:szCs w:val="28"/>
        </w:rPr>
        <w:t>В уведомлении указываются пять реквизитов: КПП, КБК, ОКТМО, отчетный период и сумма. Уведомление многострочное – в одном документе можно указать информацию по всем авансовым платежам по одному или нескольким налогам, срокам уплаты.</w:t>
      </w:r>
    </w:p>
    <w:p w:rsidR="00D2218F" w:rsidRPr="00D2218F" w:rsidRDefault="00D2218F" w:rsidP="00D22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18F">
        <w:rPr>
          <w:rFonts w:ascii="Times New Roman" w:hAnsi="Times New Roman" w:cs="Times New Roman"/>
          <w:sz w:val="28"/>
          <w:szCs w:val="28"/>
        </w:rPr>
        <w:t>Пополнить Единый налоговый счет плательщики специальных режимов могут в «Личном кабинете налогоплательщика», либо воспользовавшись сервисом «</w:t>
      </w:r>
      <w:r w:rsidRPr="00D64096">
        <w:rPr>
          <w:rFonts w:ascii="Times New Roman" w:hAnsi="Times New Roman" w:cs="Times New Roman"/>
          <w:sz w:val="28"/>
          <w:szCs w:val="28"/>
          <w:u w:val="single"/>
        </w:rPr>
        <w:t>Уплата налогов и пошлин</w:t>
      </w:r>
      <w:r w:rsidR="00D64096">
        <w:rPr>
          <w:rFonts w:ascii="Times New Roman" w:hAnsi="Times New Roman" w:cs="Times New Roman"/>
          <w:sz w:val="28"/>
          <w:szCs w:val="28"/>
        </w:rPr>
        <w:t>» на сайте ФНС России</w:t>
      </w:r>
      <w:r w:rsidRPr="00D2218F">
        <w:rPr>
          <w:rFonts w:ascii="Times New Roman" w:hAnsi="Times New Roman" w:cs="Times New Roman"/>
          <w:sz w:val="28"/>
          <w:szCs w:val="28"/>
        </w:rPr>
        <w:t>.</w:t>
      </w:r>
    </w:p>
    <w:p w:rsidR="00D2218F" w:rsidRDefault="00D2218F" w:rsidP="00D2218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E2E85" w:rsidRPr="00D2218F" w:rsidRDefault="00D2218F" w:rsidP="00D2218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2218F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2E2E85" w:rsidRPr="00D22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21"/>
    <w:rsid w:val="002E2E85"/>
    <w:rsid w:val="004A1A28"/>
    <w:rsid w:val="005C1105"/>
    <w:rsid w:val="00BD0321"/>
    <w:rsid w:val="00D2218F"/>
    <w:rsid w:val="00D6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Кириченко Валентина Владимировна</cp:lastModifiedBy>
  <cp:revision>2</cp:revision>
  <dcterms:created xsi:type="dcterms:W3CDTF">2025-08-21T10:21:00Z</dcterms:created>
  <dcterms:modified xsi:type="dcterms:W3CDTF">2025-08-21T10:21:00Z</dcterms:modified>
</cp:coreProperties>
</file>