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06" w:rsidRPr="00B348B9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DA2FEB">
        <w:rPr>
          <w:sz w:val="28"/>
          <w:szCs w:val="28"/>
        </w:rPr>
        <w:t xml:space="preserve">Вопрос: </w:t>
      </w:r>
      <w:r w:rsidRPr="00B348B9">
        <w:rPr>
          <w:sz w:val="28"/>
          <w:szCs w:val="28"/>
        </w:rPr>
        <w:t>На что необходимо обратить внимание при совершении покупок</w:t>
      </w:r>
    </w:p>
    <w:p w:rsidR="00BC5706" w:rsidRPr="00DA2FEB" w:rsidRDefault="00BC5706" w:rsidP="00BC570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дистанционным способом</w:t>
      </w:r>
      <w:r w:rsidRPr="00DA2FEB">
        <w:rPr>
          <w:sz w:val="28"/>
          <w:szCs w:val="28"/>
        </w:rPr>
        <w:t>?</w:t>
      </w:r>
    </w:p>
    <w:p w:rsidR="00BC5706" w:rsidRDefault="00BC5706" w:rsidP="00BC5706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B348B9">
        <w:rPr>
          <w:sz w:val="28"/>
          <w:szCs w:val="28"/>
        </w:rPr>
        <w:t>Статьей 26.1 Закона Российской Федерации «О защите прав потребителей»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предусмотрен дистанционный способ продажи товара.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В развитие норм требований закона Постановлением Правительства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Российской Федерации от 27.09.2007 № 612 утверждены Правила,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устанавливающие порядок продажи товаров дистанционным способом, которые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регламентируют отношения между покупателем и продавцом при продаже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товаров данным способом.</w:t>
      </w:r>
      <w:r>
        <w:rPr>
          <w:sz w:val="28"/>
          <w:szCs w:val="28"/>
        </w:rPr>
        <w:t xml:space="preserve"> </w:t>
      </w:r>
    </w:p>
    <w:p w:rsidR="00BC5706" w:rsidRPr="00B348B9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B348B9">
        <w:rPr>
          <w:sz w:val="28"/>
          <w:szCs w:val="28"/>
        </w:rPr>
        <w:t>При осуществлении покупки дистанционным способом потребитель имеет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право на получение информации об основных потребительских свойствах товара,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об адресе (месте нахождения) продавца, о месте изготовления товара, о полном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фирменном наименовании (наименовании) продавца (изготовителя), о цене и об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условиях приобретения товара, о его доставке, сроке службы, сроке годности и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гарантийном сроке, о порядке оплаты товара.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После ознакомления покупателем со всей информацией о товаре и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направлении онлайн-заказа, он вправе отказаться от него в любое время до его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передачи, а после передачи - в течение 7 дней.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Если покупатель решит вернуть покупку надлежащего качества, то продавец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возвращает покупателю полную сумму за товар, кроме расходов покупателя на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доставку.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В случае несоответствия информации о товаре, выложенной на сайте,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доставленной покупателю продукции, а также в случае нарушения условий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доставки, покупатель вправе отказаться от покупки, при этом продавец обязан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вернуть покупателю денежные средства.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При доставке товара ненадлежащего качества можно потребовать:</w:t>
      </w:r>
    </w:p>
    <w:p w:rsidR="00BC5706" w:rsidRPr="00B348B9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B348B9">
        <w:rPr>
          <w:sz w:val="28"/>
          <w:szCs w:val="28"/>
        </w:rPr>
        <w:t>- соразмерное уменьшение покупной цены;</w:t>
      </w:r>
    </w:p>
    <w:p w:rsidR="00BC5706" w:rsidRPr="00B348B9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B348B9">
        <w:rPr>
          <w:sz w:val="28"/>
          <w:szCs w:val="28"/>
        </w:rPr>
        <w:t>- безвозмездное устранение недостатков товара или возмещения расходов на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их исправление покупателем или третьим лицом;</w:t>
      </w:r>
    </w:p>
    <w:p w:rsidR="00BC5706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B348B9">
        <w:rPr>
          <w:sz w:val="28"/>
          <w:szCs w:val="28"/>
        </w:rPr>
        <w:t>- замену на товар аналогичной марки или на такой же товар другой марки с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соответствующим перерасчетом цены.</w:t>
      </w:r>
      <w:r>
        <w:rPr>
          <w:sz w:val="28"/>
          <w:szCs w:val="28"/>
        </w:rPr>
        <w:t xml:space="preserve"> </w:t>
      </w:r>
    </w:p>
    <w:p w:rsidR="00BC5706" w:rsidRPr="00D045EA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B348B9">
        <w:rPr>
          <w:sz w:val="28"/>
          <w:szCs w:val="28"/>
        </w:rPr>
        <w:t>Отсутствие у покупателя документа, подтверждающего факт и условия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покупки, не лишает его возможности ссылаться на другие доказательства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приобретения товара у продавца при возврате товара ненадлежащего качества.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Оплата товара путем перевода средств на счет третьего лица, указанного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продавцом, не освобождает продавца от обязанности возвратить уплаченную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покупателем сумму при возврате товара как надлежащего, так и ненадлежащего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качества.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Потребитель не вправе отказаться от товара надлежащего качества,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имеющего индивидуально-определенные свойства, если указанный товар может</w:t>
      </w:r>
      <w:r>
        <w:rPr>
          <w:sz w:val="28"/>
          <w:szCs w:val="28"/>
        </w:rPr>
        <w:t xml:space="preserve"> </w:t>
      </w:r>
      <w:r w:rsidRPr="00B348B9">
        <w:rPr>
          <w:sz w:val="28"/>
          <w:szCs w:val="28"/>
        </w:rPr>
        <w:t>быть использован исключительно приобретающим его потребителем.</w:t>
      </w:r>
    </w:p>
    <w:p w:rsidR="00BC5706" w:rsidRDefault="00BC5706" w:rsidP="00BC5706">
      <w:pPr>
        <w:spacing w:line="240" w:lineRule="exact"/>
        <w:jc w:val="both"/>
        <w:rPr>
          <w:sz w:val="28"/>
          <w:szCs w:val="28"/>
        </w:rPr>
      </w:pPr>
    </w:p>
    <w:p w:rsidR="00BC5706" w:rsidRPr="00D96907" w:rsidRDefault="00BC5706" w:rsidP="00BC57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BC5706" w:rsidRDefault="00BC5706" w:rsidP="00BC57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96907">
        <w:rPr>
          <w:sz w:val="28"/>
          <w:szCs w:val="28"/>
        </w:rPr>
        <w:t xml:space="preserve">оветник юстиции                                                              </w:t>
      </w:r>
      <w:r>
        <w:rPr>
          <w:sz w:val="28"/>
          <w:szCs w:val="28"/>
        </w:rPr>
        <w:t xml:space="preserve">                    С.Ю. Смирнов</w:t>
      </w:r>
    </w:p>
    <w:p w:rsidR="00BC5706" w:rsidRPr="00DA2FEB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DA2FEB">
        <w:rPr>
          <w:sz w:val="28"/>
          <w:szCs w:val="28"/>
        </w:rPr>
        <w:lastRenderedPageBreak/>
        <w:t xml:space="preserve">Вопрос: </w:t>
      </w:r>
      <w:r>
        <w:rPr>
          <w:sz w:val="28"/>
          <w:szCs w:val="28"/>
        </w:rPr>
        <w:t>Каким образом работодатель может оплатить сверхурочную работу</w:t>
      </w:r>
      <w:r w:rsidRPr="00DA2FEB">
        <w:rPr>
          <w:sz w:val="28"/>
          <w:szCs w:val="28"/>
        </w:rPr>
        <w:t>?</w:t>
      </w:r>
    </w:p>
    <w:p w:rsidR="00BC5706" w:rsidRDefault="00BC5706" w:rsidP="00BC5706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DA2FEB">
        <w:rPr>
          <w:sz w:val="28"/>
          <w:szCs w:val="28"/>
        </w:rPr>
        <w:t>Сверхурочная работа - работа, выполняемая работником по инициативе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работодателя за пределами установленной для работника продолжительности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рабочего времени: ежедневной работы (смены), а при суммированном учете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рабочего времени - сверх нормального числа рабочих часов за учетный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период.</w:t>
      </w:r>
      <w:r>
        <w:rPr>
          <w:sz w:val="28"/>
          <w:szCs w:val="28"/>
        </w:rPr>
        <w:t xml:space="preserve"> </w:t>
      </w:r>
    </w:p>
    <w:p w:rsidR="00BC5706" w:rsidRPr="00DA2FEB" w:rsidRDefault="00BC5706" w:rsidP="00BC5706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A2FEB">
        <w:rPr>
          <w:sz w:val="28"/>
          <w:szCs w:val="28"/>
        </w:rPr>
        <w:t>е допускается привлечение к сверхурочной работе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беременных женщин, работников в возрасте до восемнадцати лет.</w:t>
      </w:r>
    </w:p>
    <w:p w:rsidR="00BC5706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DA2FEB">
        <w:rPr>
          <w:sz w:val="28"/>
          <w:szCs w:val="28"/>
        </w:rPr>
        <w:t>Привлечение к сверхурочной работе инвалидов, женщин, имеющих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детей в возрасте до трех лет, допускается только с их письменного согласия и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при условии, если это не запрещено им по состоянию здоровья в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соответствии с медицинским заключением.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В соответствии со статьей 99 Трудового кодекса Российской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Федерации продолжительность сверхурочной работы не должна превышать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для каждого работника 4 часов в течение двух дней подряд и 120 часов в год.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При этом превышение данного ограничения не может являться для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работодателя поводом для отказа в оплате сверхурочной работы.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На работодателя законом возложена обязанность вести точный учет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продолжительности сверхурочной работы работника и оплачивать такую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работу в повышенном размере.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Также следует отметить, что согласно статьи 152 Трудового кодекса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Российской Федерации работник вправе рассчитывать на предоставление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дополнительного времени отдыха, но не менее времени, отработанного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сверхурочно.</w:t>
      </w:r>
      <w:r>
        <w:rPr>
          <w:sz w:val="28"/>
          <w:szCs w:val="28"/>
        </w:rPr>
        <w:t xml:space="preserve"> </w:t>
      </w:r>
    </w:p>
    <w:p w:rsidR="00BC5706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DA2FEB">
        <w:rPr>
          <w:sz w:val="28"/>
          <w:szCs w:val="28"/>
        </w:rPr>
        <w:t>Таким образом, законом предусмотрено две формы компенсации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работнику сверхурочного труда: это либо повышенная оплата, либо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дополнительный отдых. При этом форму компенсации выбирает сам</w:t>
      </w:r>
      <w:r>
        <w:rPr>
          <w:sz w:val="28"/>
          <w:szCs w:val="28"/>
        </w:rPr>
        <w:t xml:space="preserve"> </w:t>
      </w:r>
      <w:r w:rsidRPr="00DA2FEB">
        <w:rPr>
          <w:sz w:val="28"/>
          <w:szCs w:val="28"/>
        </w:rPr>
        <w:t>работник, а не работодатель</w:t>
      </w:r>
    </w:p>
    <w:p w:rsidR="00BC5706" w:rsidRDefault="00BC5706" w:rsidP="00BC5706">
      <w:pPr>
        <w:spacing w:line="240" w:lineRule="exact"/>
        <w:jc w:val="both"/>
        <w:rPr>
          <w:sz w:val="28"/>
          <w:szCs w:val="28"/>
        </w:rPr>
      </w:pPr>
    </w:p>
    <w:p w:rsidR="00BC5706" w:rsidRDefault="00BC5706" w:rsidP="00BC5706">
      <w:pPr>
        <w:spacing w:line="240" w:lineRule="exact"/>
        <w:jc w:val="both"/>
        <w:rPr>
          <w:sz w:val="28"/>
          <w:szCs w:val="28"/>
        </w:rPr>
      </w:pPr>
    </w:p>
    <w:p w:rsidR="00BC5706" w:rsidRPr="007C49AB" w:rsidRDefault="00BC5706" w:rsidP="00BC5706">
      <w:pPr>
        <w:pStyle w:val="a5"/>
        <w:ind w:firstLine="540"/>
        <w:jc w:val="both"/>
        <w:rPr>
          <w:sz w:val="28"/>
          <w:szCs w:val="28"/>
        </w:rPr>
      </w:pPr>
      <w:r w:rsidRPr="007C49AB">
        <w:rPr>
          <w:color w:val="000000"/>
          <w:sz w:val="28"/>
          <w:szCs w:val="28"/>
          <w:bdr w:val="none" w:sz="0" w:space="0" w:color="auto" w:frame="1"/>
        </w:rPr>
        <w:t xml:space="preserve">Вопрос: </w:t>
      </w:r>
      <w:r w:rsidRPr="007C49AB">
        <w:rPr>
          <w:sz w:val="28"/>
          <w:szCs w:val="28"/>
        </w:rPr>
        <w:t>Могу ли я отозвать заявление об увольнении по собственному желанию</w:t>
      </w:r>
      <w:r w:rsidRPr="007C49AB">
        <w:rPr>
          <w:color w:val="000000"/>
          <w:sz w:val="28"/>
          <w:szCs w:val="28"/>
          <w:bdr w:val="none" w:sz="0" w:space="0" w:color="auto" w:frame="1"/>
        </w:rPr>
        <w:t>?</w:t>
      </w:r>
    </w:p>
    <w:p w:rsidR="00BC5706" w:rsidRDefault="00BC5706" w:rsidP="00BC5706">
      <w:pPr>
        <w:pStyle w:val="a5"/>
        <w:ind w:firstLine="540"/>
        <w:jc w:val="both"/>
        <w:rPr>
          <w:sz w:val="28"/>
          <w:szCs w:val="28"/>
        </w:rPr>
      </w:pPr>
      <w:r w:rsidRPr="00D23164">
        <w:rPr>
          <w:sz w:val="28"/>
          <w:szCs w:val="28"/>
        </w:rPr>
        <w:t xml:space="preserve">Ответ: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со статье</w:t>
      </w:r>
      <w:r w:rsidRPr="00AA4F57">
        <w:rPr>
          <w:sz w:val="28"/>
          <w:szCs w:val="28"/>
        </w:rPr>
        <w:t>й 80 Трудового кодекса Российской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Федерации работник имеет право расторгнуть трудовой договор,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предупредив об этом работодателя в письменной форме не позднее чем за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две недели, если иной срок не установлен Трудовым кодексом или иным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федеральным законом.</w:t>
      </w:r>
      <w:r>
        <w:rPr>
          <w:sz w:val="28"/>
          <w:szCs w:val="28"/>
        </w:rPr>
        <w:t xml:space="preserve"> </w:t>
      </w:r>
    </w:p>
    <w:p w:rsidR="00BC5706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AA4F57">
        <w:rPr>
          <w:sz w:val="28"/>
          <w:szCs w:val="28"/>
        </w:rPr>
        <w:t>При этом, по соглашению между работником и работодателем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трудовой договор может быть расторгнут и до истечения срока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предупреждения об увольнении.</w:t>
      </w:r>
      <w:r>
        <w:rPr>
          <w:sz w:val="28"/>
          <w:szCs w:val="28"/>
        </w:rPr>
        <w:t xml:space="preserve"> </w:t>
      </w:r>
    </w:p>
    <w:p w:rsidR="00BC5706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AA4F57">
        <w:rPr>
          <w:sz w:val="28"/>
          <w:szCs w:val="28"/>
        </w:rPr>
        <w:t>Трудовой кодекс Российской Федерации предусматривает возможность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для работника в любое время отозвать свое заявление. Увольнение в этом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случае не производится, если на его место не приглашен в письменной форме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lastRenderedPageBreak/>
        <w:t>другой работник, которому в соответствии с требованиями законами не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может быть отказано в заключении трудового договора.</w:t>
      </w:r>
      <w:r>
        <w:rPr>
          <w:sz w:val="28"/>
          <w:szCs w:val="28"/>
        </w:rPr>
        <w:t xml:space="preserve"> </w:t>
      </w:r>
    </w:p>
    <w:p w:rsidR="00BC5706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AA4F57">
        <w:rPr>
          <w:sz w:val="28"/>
          <w:szCs w:val="28"/>
        </w:rPr>
        <w:t>Течение сроков, с которыми Трудовой Кодекс Российской Федерации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связывает прекращение трудовых прав и обязанностей, начинается на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следующий день после календарной даты, которой определено окончание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трудовых отношений.</w:t>
      </w:r>
      <w:r>
        <w:rPr>
          <w:sz w:val="28"/>
          <w:szCs w:val="28"/>
        </w:rPr>
        <w:t xml:space="preserve"> </w:t>
      </w:r>
    </w:p>
    <w:p w:rsidR="00BC5706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AA4F57">
        <w:rPr>
          <w:sz w:val="28"/>
          <w:szCs w:val="28"/>
        </w:rPr>
        <w:t>Право работника на отзыв заявления об увольнение сохраняется даже в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том случае, если работник уведомил работодателя о намерении продолжить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трудовые отношения в последний день истечения двухнедельного срока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предупреждения об увольнении.</w:t>
      </w:r>
      <w:r>
        <w:rPr>
          <w:sz w:val="28"/>
          <w:szCs w:val="28"/>
        </w:rPr>
        <w:t xml:space="preserve"> </w:t>
      </w:r>
    </w:p>
    <w:p w:rsidR="00BC5706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AA4F57">
        <w:rPr>
          <w:sz w:val="28"/>
          <w:szCs w:val="28"/>
        </w:rPr>
        <w:t>При этом, уведомление об отзыве заявления об увольнения может быть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произведено в любой форме (путем почтового или телеграфного</w:t>
      </w:r>
      <w:r>
        <w:rPr>
          <w:sz w:val="28"/>
          <w:szCs w:val="28"/>
        </w:rPr>
        <w:t xml:space="preserve"> </w:t>
      </w:r>
      <w:r w:rsidRPr="00AA4F57">
        <w:rPr>
          <w:sz w:val="28"/>
          <w:szCs w:val="28"/>
        </w:rPr>
        <w:t>отправления).</w:t>
      </w:r>
      <w:r>
        <w:rPr>
          <w:sz w:val="28"/>
          <w:szCs w:val="28"/>
        </w:rPr>
        <w:t xml:space="preserve"> </w:t>
      </w:r>
    </w:p>
    <w:p w:rsidR="00BC5706" w:rsidRDefault="00BC5706" w:rsidP="00BC5706">
      <w:pPr>
        <w:spacing w:line="240" w:lineRule="exact"/>
        <w:jc w:val="both"/>
        <w:rPr>
          <w:sz w:val="28"/>
          <w:szCs w:val="28"/>
        </w:rPr>
      </w:pPr>
    </w:p>
    <w:p w:rsidR="00BC5706" w:rsidRPr="00D96907" w:rsidRDefault="00BC5706" w:rsidP="00BC57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BC5706" w:rsidRPr="00D96907" w:rsidRDefault="00BC5706" w:rsidP="00BC57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96907">
        <w:rPr>
          <w:sz w:val="28"/>
          <w:szCs w:val="28"/>
        </w:rPr>
        <w:t xml:space="preserve">оветник юстиции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    С.Ю. Смирнов</w:t>
      </w:r>
    </w:p>
    <w:p w:rsidR="00BC5706" w:rsidRDefault="00BC5706" w:rsidP="00BC5706">
      <w:pPr>
        <w:spacing w:line="240" w:lineRule="exact"/>
        <w:jc w:val="both"/>
        <w:rPr>
          <w:sz w:val="28"/>
          <w:szCs w:val="28"/>
        </w:rPr>
      </w:pPr>
    </w:p>
    <w:p w:rsidR="00BC5706" w:rsidRPr="003A449D" w:rsidRDefault="00BC5706" w:rsidP="00BC5706">
      <w:pPr>
        <w:shd w:val="clear" w:color="auto" w:fill="FFFFFF"/>
        <w:spacing w:line="188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A449D">
        <w:rPr>
          <w:color w:val="000000"/>
          <w:sz w:val="28"/>
          <w:szCs w:val="28"/>
          <w:bdr w:val="none" w:sz="0" w:space="0" w:color="auto" w:frame="1"/>
        </w:rPr>
        <w:t xml:space="preserve">Вопрос: </w:t>
      </w:r>
      <w:r>
        <w:rPr>
          <w:color w:val="000000"/>
          <w:sz w:val="28"/>
          <w:szCs w:val="28"/>
          <w:bdr w:val="none" w:sz="0" w:space="0" w:color="auto" w:frame="1"/>
        </w:rPr>
        <w:t>По каким основаниям могут отказать в приеме ребенка в детский сад</w:t>
      </w:r>
      <w:r w:rsidRPr="003A449D">
        <w:rPr>
          <w:color w:val="000000"/>
          <w:sz w:val="28"/>
          <w:szCs w:val="28"/>
          <w:bdr w:val="none" w:sz="0" w:space="0" w:color="auto" w:frame="1"/>
        </w:rPr>
        <w:t>?</w:t>
      </w:r>
    </w:p>
    <w:p w:rsidR="00BC5706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D23164">
        <w:rPr>
          <w:sz w:val="28"/>
          <w:szCs w:val="28"/>
        </w:rPr>
        <w:t xml:space="preserve">Ответ: </w:t>
      </w:r>
      <w:proofErr w:type="gramStart"/>
      <w:r w:rsidRPr="00D23164">
        <w:rPr>
          <w:sz w:val="28"/>
          <w:szCs w:val="28"/>
        </w:rPr>
        <w:t>В</w:t>
      </w:r>
      <w:proofErr w:type="gramEnd"/>
      <w:r w:rsidRPr="00D23164">
        <w:rPr>
          <w:sz w:val="28"/>
          <w:szCs w:val="28"/>
        </w:rPr>
        <w:t xml:space="preserve"> </w:t>
      </w:r>
      <w:r>
        <w:rPr>
          <w:sz w:val="28"/>
          <w:szCs w:val="28"/>
        </w:rPr>
        <w:t>силу норм</w:t>
      </w:r>
      <w:r w:rsidRPr="00D23164">
        <w:rPr>
          <w:sz w:val="28"/>
          <w:szCs w:val="28"/>
        </w:rPr>
        <w:t xml:space="preserve"> Федерального закона «Об образовании в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Российской Федерации» в приеме в государственную или муниципальную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образовательную организацию может быть отказано только по причине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отсутствия в ней свободных мест.</w:t>
      </w:r>
      <w:r>
        <w:rPr>
          <w:sz w:val="28"/>
          <w:szCs w:val="28"/>
        </w:rPr>
        <w:t xml:space="preserve"> </w:t>
      </w:r>
    </w:p>
    <w:p w:rsidR="00BC5706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D23164">
        <w:rPr>
          <w:sz w:val="28"/>
          <w:szCs w:val="28"/>
        </w:rPr>
        <w:t>Общий порядок приема на обучение в организации, осуществляющие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образовательную деятельность по образовательным программам дошкольного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 xml:space="preserve">образования установлен Приказом </w:t>
      </w:r>
      <w:proofErr w:type="spellStart"/>
      <w:r w:rsidRPr="00D23164">
        <w:rPr>
          <w:sz w:val="28"/>
          <w:szCs w:val="28"/>
        </w:rPr>
        <w:t>Минпросвещения</w:t>
      </w:r>
      <w:proofErr w:type="spellEnd"/>
      <w:r w:rsidRPr="00D23164">
        <w:rPr>
          <w:sz w:val="28"/>
          <w:szCs w:val="28"/>
        </w:rPr>
        <w:t xml:space="preserve"> России от 15.05.2020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№ 236 «Об утверждении Порядка приема на обучение по образовательным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программам дошкольного образования».</w:t>
      </w:r>
      <w:r>
        <w:rPr>
          <w:sz w:val="28"/>
          <w:szCs w:val="28"/>
        </w:rPr>
        <w:t xml:space="preserve"> </w:t>
      </w:r>
    </w:p>
    <w:p w:rsidR="00BC5706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D23164">
        <w:rPr>
          <w:sz w:val="28"/>
          <w:szCs w:val="28"/>
        </w:rPr>
        <w:t>Прием в образовательную организацию осуществляется в течение всего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календарного года при наличии свободных мест. Документы о приеме должны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подаваться в тот сад, в который получено направление органа местного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самоуправления или органа государственной власти субъекта Российской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Федерации, поставившего ребенка на учет и зачислившего его в детский сад.</w:t>
      </w:r>
    </w:p>
    <w:p w:rsidR="00BC5706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D23164">
        <w:rPr>
          <w:sz w:val="28"/>
          <w:szCs w:val="28"/>
        </w:rPr>
        <w:t>Направление и прием в образовательную организацию осуществляются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по личному заявлению родителя (законного представителя) ребенка, к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которому также предъявляются следующие документы: документ,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удостоверяющий личность родителя, свидетельство о рождении ребенка,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документ, содержащий сведения о регистрации ребенка по месту жительства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или месту пребывания.</w:t>
      </w:r>
      <w:r>
        <w:rPr>
          <w:sz w:val="28"/>
          <w:szCs w:val="28"/>
        </w:rPr>
        <w:t xml:space="preserve"> </w:t>
      </w:r>
    </w:p>
    <w:p w:rsidR="00BC5706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D23164">
        <w:rPr>
          <w:sz w:val="28"/>
          <w:szCs w:val="28"/>
        </w:rPr>
        <w:t>Для приема родители (законные представители) ребенка дополнительно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предъявляют в образовательную организацию медицинское заключение.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lastRenderedPageBreak/>
        <w:t>Запрещено требовать от родителей документы, не предусмотренные</w:t>
      </w:r>
      <w:r>
        <w:rPr>
          <w:sz w:val="28"/>
          <w:szCs w:val="28"/>
        </w:rPr>
        <w:t xml:space="preserve"> </w:t>
      </w:r>
      <w:r w:rsidRPr="00D23164">
        <w:rPr>
          <w:sz w:val="28"/>
          <w:szCs w:val="28"/>
        </w:rPr>
        <w:t>законодательством об образовании.</w:t>
      </w:r>
      <w:r>
        <w:rPr>
          <w:sz w:val="28"/>
          <w:szCs w:val="28"/>
        </w:rPr>
        <w:t xml:space="preserve"> </w:t>
      </w:r>
    </w:p>
    <w:p w:rsidR="00BC5706" w:rsidRPr="00D045EA" w:rsidRDefault="00BC5706" w:rsidP="00BC5706">
      <w:pPr>
        <w:pStyle w:val="a5"/>
        <w:ind w:firstLine="720"/>
        <w:jc w:val="both"/>
        <w:rPr>
          <w:sz w:val="28"/>
          <w:szCs w:val="28"/>
        </w:rPr>
      </w:pPr>
      <w:r w:rsidRPr="00D045EA">
        <w:rPr>
          <w:sz w:val="28"/>
          <w:szCs w:val="28"/>
        </w:rPr>
        <w:t xml:space="preserve">В случае отсутствия мест в детском саду для решения вопроса об устройстве ребенка в другой детский сад необходимо обратиться непосредственно в уполномоченный орган, осуществляющий управление в сфере образования. </w:t>
      </w:r>
    </w:p>
    <w:p w:rsidR="00BC5706" w:rsidRDefault="00BC5706" w:rsidP="00BC5706">
      <w:pPr>
        <w:spacing w:line="240" w:lineRule="exact"/>
        <w:jc w:val="both"/>
        <w:rPr>
          <w:sz w:val="28"/>
          <w:szCs w:val="28"/>
        </w:rPr>
      </w:pPr>
    </w:p>
    <w:p w:rsidR="00BC5706" w:rsidRPr="00D96907" w:rsidRDefault="00BC5706" w:rsidP="00BC57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</w:t>
      </w:r>
      <w:r>
        <w:rPr>
          <w:sz w:val="28"/>
          <w:szCs w:val="28"/>
        </w:rPr>
        <w:t>района</w:t>
      </w:r>
    </w:p>
    <w:p w:rsidR="00BC5706" w:rsidRPr="00D96907" w:rsidRDefault="00BC5706" w:rsidP="00BC570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96907">
        <w:rPr>
          <w:sz w:val="28"/>
          <w:szCs w:val="28"/>
        </w:rPr>
        <w:t xml:space="preserve">оветник юстиции                                                              </w:t>
      </w:r>
      <w:r>
        <w:rPr>
          <w:sz w:val="28"/>
          <w:szCs w:val="28"/>
        </w:rPr>
        <w:t xml:space="preserve">                    С.Ю. Смирнов</w:t>
      </w:r>
    </w:p>
    <w:p w:rsidR="00BC5706" w:rsidRDefault="00BC5706" w:rsidP="00BC5706">
      <w:pPr>
        <w:spacing w:line="240" w:lineRule="exact"/>
        <w:jc w:val="both"/>
        <w:rPr>
          <w:sz w:val="28"/>
          <w:szCs w:val="28"/>
        </w:rPr>
      </w:pPr>
    </w:p>
    <w:p w:rsidR="00BC5706" w:rsidRPr="00D96907" w:rsidRDefault="00BC5706" w:rsidP="00BC5706">
      <w:pPr>
        <w:spacing w:line="240" w:lineRule="exact"/>
        <w:jc w:val="both"/>
        <w:rPr>
          <w:sz w:val="28"/>
          <w:szCs w:val="28"/>
        </w:rPr>
      </w:pPr>
    </w:p>
    <w:p w:rsidR="0073487C" w:rsidRDefault="0073487C">
      <w:pPr>
        <w:spacing w:line="264" w:lineRule="auto"/>
        <w:ind w:left="-200" w:right="-200"/>
        <w:outlineLvl w:val="0"/>
        <w:rPr>
          <w:rFonts w:ascii="Times New Roman" w:hAnsi="Times New Roman"/>
          <w:sz w:val="28"/>
        </w:rPr>
      </w:pPr>
    </w:p>
    <w:sectPr w:rsidR="0073487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7C"/>
    <w:rsid w:val="0073487C"/>
    <w:rsid w:val="00B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73308-EB3B-444E-B6BE-5F6FC62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BC5706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rsid w:val="00BC570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2020-10-19T07:41:00Z</dcterms:created>
  <dcterms:modified xsi:type="dcterms:W3CDTF">2020-10-19T07:41:00Z</dcterms:modified>
</cp:coreProperties>
</file>