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rPr>
          <w:b w:val="0"/>
        </w:rPr>
      </w:pPr>
    </w:p>
    <w:p w14:paraId="04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Ершовская транспортная прокуратура разъясняет: </w:t>
      </w:r>
      <w:r>
        <w:rPr>
          <w:rFonts w:ascii="Times New Roman" w:hAnsi="Times New Roman"/>
          <w:b w:val="1"/>
          <w:color w:val="000000"/>
          <w:sz w:val="28"/>
        </w:rPr>
        <w:br/>
      </w:r>
      <w:r>
        <w:rPr>
          <w:rFonts w:ascii="Times New Roman" w:hAnsi="Times New Roman"/>
          <w:b w:val="1"/>
          <w:color w:val="000000"/>
          <w:sz w:val="28"/>
        </w:rPr>
        <w:t>«</w:t>
      </w:r>
      <w:r>
        <w:rPr>
          <w:rFonts w:ascii="Times New Roman" w:hAnsi="Times New Roman"/>
          <w:b w:val="1"/>
          <w:sz w:val="28"/>
        </w:rPr>
        <w:t>Ответственность за «зацепинг</w:t>
      </w:r>
      <w:r>
        <w:rPr>
          <w:rFonts w:ascii="Times New Roman" w:hAnsi="Times New Roman"/>
          <w:b w:val="1"/>
          <w:color w:val="000000"/>
          <w:sz w:val="28"/>
        </w:rPr>
        <w:t>»».</w:t>
      </w:r>
    </w:p>
    <w:p w14:paraId="05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1" w:name="_Hlk184651919"/>
      <w:bookmarkEnd w:id="1"/>
    </w:p>
    <w:p w14:paraId="06000000">
      <w:pPr>
        <w:widowControl w:val="1"/>
        <w:spacing w:line="300" w:lineRule="exact"/>
        <w:ind w:firstLine="85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соответствии с п. 1 ст. 21 Федерального закона от 10.01.2003 № 17-</w:t>
      </w:r>
      <w:r>
        <w:rPr>
          <w:rFonts w:ascii="Times New Roman" w:hAnsi="Times New Roman"/>
          <w:b w:val="0"/>
          <w:sz w:val="28"/>
        </w:rPr>
        <w:t>ФЗ «О</w:t>
      </w: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 xml:space="preserve">железнодорожном транспорте в Российской Федерации» </w:t>
      </w:r>
      <w:r>
        <w:rPr>
          <w:rFonts w:ascii="Times New Roman" w:hAnsi="Times New Roman"/>
          <w:b w:val="0"/>
          <w:sz w:val="28"/>
        </w:rPr>
        <w:t>железнодорожные пути общего пользования и железнодорожные пути необщего пользования, железнодорожные станции, пассажирские платформы, а также другие связанные с</w:t>
      </w: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движением поездов и маневровой работой объекты железнодорожного транспорта являются зонами повышенной опасности.</w:t>
      </w:r>
    </w:p>
    <w:p w14:paraId="07000000">
      <w:pPr>
        <w:widowControl w:val="1"/>
        <w:spacing w:line="300" w:lineRule="exact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Несчастные случаи с участием несовершеннолетних происходят в связи с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несоблюдением ими требований безопасности на объектах железнодорожного транспорта. </w:t>
      </w:r>
    </w:p>
    <w:p w14:paraId="08000000">
      <w:pPr>
        <w:widowControl w:val="1"/>
        <w:spacing w:line="300" w:lineRule="exact"/>
        <w:ind w:firstLine="85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«Зацепинг»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pacing w:val="0"/>
          <w:sz w:val="28"/>
        </w:rPr>
        <w:t>–</w:t>
      </w:r>
      <w:r>
        <w:rPr>
          <w:rFonts w:ascii="Times New Roman" w:hAnsi="Times New Roman"/>
          <w:sz w:val="28"/>
        </w:rPr>
        <w:t xml:space="preserve"> проезд человека снаружи железнодорожного подвижного состава (на подножках, крышах </w:t>
      </w:r>
      <w:r>
        <w:rPr>
          <w:rFonts w:ascii="Times New Roman" w:hAnsi="Times New Roman"/>
          <w:sz w:val="28"/>
        </w:rPr>
        <w:t xml:space="preserve">и иных элементах вагонов). Это крайне </w:t>
      </w:r>
      <w:r>
        <w:rPr>
          <w:rFonts w:ascii="Times New Roman" w:hAnsi="Times New Roman"/>
          <w:sz w:val="28"/>
        </w:rPr>
        <w:t>травмоопасная</w:t>
      </w:r>
      <w:r>
        <w:rPr>
          <w:rFonts w:ascii="Times New Roman" w:hAnsi="Times New Roman"/>
          <w:sz w:val="28"/>
        </w:rPr>
        <w:t xml:space="preserve"> практика, представляющая серьёзную угрозу жизни и здоровью несовершеннолетних.</w:t>
      </w:r>
    </w:p>
    <w:p w14:paraId="09000000">
      <w:pPr>
        <w:widowControl w:val="1"/>
        <w:spacing w:line="300" w:lineRule="exact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«Зацепинг»</w:t>
      </w:r>
      <w:r>
        <w:rPr>
          <w:rFonts w:ascii="Times New Roman" w:hAnsi="Times New Roman"/>
          <w:sz w:val="28"/>
        </w:rPr>
        <w:t xml:space="preserve"> является причиной большого количества несчастных случаев с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участием несовершеннолетних, произошедших в результате падения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подвижного состава, поражения электрическим током, столкновения с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препятствием. </w:t>
      </w:r>
    </w:p>
    <w:p w14:paraId="0A000000">
      <w:pPr>
        <w:widowControl w:val="1"/>
        <w:spacing w:line="300" w:lineRule="exact"/>
        <w:ind w:firstLine="850"/>
        <w:jc w:val="both"/>
        <w:rPr>
          <w:b w:val="0"/>
        </w:rPr>
      </w:pPr>
      <w:r>
        <w:rPr>
          <w:rFonts w:ascii="Times New Roman" w:hAnsi="Times New Roman"/>
          <w:sz w:val="28"/>
        </w:rPr>
        <w:t xml:space="preserve">Законодательством Российской Федерации предусмотрена административная ответственность, в соответствии с ч. 1 ст. 11.17 КоАП РФ, </w:t>
      </w:r>
      <w:r>
        <w:rPr>
          <w:rFonts w:ascii="Times New Roman" w:hAnsi="Times New Roman"/>
          <w:sz w:val="28"/>
        </w:rPr>
        <w:t>за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проезд </w:t>
      </w:r>
      <w:r>
        <w:rPr>
          <w:rFonts w:ascii="Times New Roman" w:hAnsi="Times New Roman"/>
          <w:b w:val="0"/>
          <w:sz w:val="28"/>
        </w:rPr>
        <w:t xml:space="preserve">пассажиров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b w:val="0"/>
          <w:sz w:val="28"/>
        </w:rPr>
        <w:t>не приспособленных местах в виде штрафа в</w:t>
      </w: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размере от</w:t>
      </w: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2</w:t>
      </w: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000 до 4 000 рублей.</w:t>
      </w:r>
    </w:p>
    <w:p w14:paraId="0B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</w:p>
    <w:p w14:paraId="0C000000">
      <w:pPr>
        <w:widowControl w:val="1"/>
        <w:ind w:firstLine="709"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48" w:orient="portrait" w:w="11908"/>
      <w:pgMar w:bottom="1134" w:footer="709" w:gutter="0" w:header="709" w:left="1417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footer"/>
    <w:basedOn w:val="Style_2"/>
    <w:link w:val="Style_5_ch"/>
    <w:pPr>
      <w:widowControl w:val="1"/>
      <w:tabs>
        <w:tab w:leader="none" w:pos="4677" w:val="center"/>
        <w:tab w:leader="none" w:pos="9355" w:val="right"/>
      </w:tabs>
      <w:ind/>
    </w:pPr>
  </w:style>
  <w:style w:styleId="Style_5_ch" w:type="character">
    <w:name w:val="footer"/>
    <w:basedOn w:val="Style_2_ch"/>
    <w:link w:val="Style_5"/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Standard"/>
    <w:link w:val="Style_8_ch"/>
    <w:pPr>
      <w:widowControl w:val="1"/>
      <w:spacing w:after="200" w:line="276" w:lineRule="auto"/>
      <w:ind/>
    </w:pPr>
    <w:rPr>
      <w:sz w:val="22"/>
    </w:rPr>
  </w:style>
  <w:style w:styleId="Style_8_ch" w:type="character">
    <w:name w:val="Standard"/>
    <w:link w:val="Style_8"/>
    <w:rPr>
      <w:sz w:val="22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fontstyle21"/>
    <w:link w:val="Style_11_ch"/>
    <w:rPr>
      <w:rFonts w:ascii="TimesNewRomanPSMT" w:hAnsi="TimesNewRomanPSMT"/>
      <w:color w:val="000000"/>
      <w:sz w:val="28"/>
    </w:rPr>
  </w:style>
  <w:style w:styleId="Style_11_ch" w:type="character">
    <w:name w:val="fontstyle21"/>
    <w:link w:val="Style_11"/>
    <w:rPr>
      <w:rFonts w:ascii="TimesNewRomanPSMT" w:hAnsi="TimesNewRomanPSMT"/>
      <w:color w:val="000000"/>
      <w:sz w:val="28"/>
    </w:rPr>
  </w:style>
  <w:style w:styleId="Style_12" w:type="paragraph">
    <w:name w:val="List Paragraph"/>
    <w:basedOn w:val="Style_2"/>
    <w:link w:val="Style_12_ch"/>
    <w:pPr>
      <w:widowControl w:val="1"/>
      <w:ind w:left="708"/>
    </w:pPr>
    <w:rPr>
      <w:rFonts w:ascii="Times New Roman" w:hAnsi="Times New Roman"/>
      <w:sz w:val="24"/>
    </w:rPr>
  </w:style>
  <w:style w:styleId="Style_12_ch" w:type="character">
    <w:name w:val="List Paragraph"/>
    <w:basedOn w:val="Style_2_ch"/>
    <w:link w:val="Style_12"/>
    <w:rPr>
      <w:rFonts w:ascii="Times New Roman" w:hAnsi="Times New Roman"/>
      <w:sz w:val="24"/>
    </w:rPr>
  </w:style>
  <w:style w:styleId="Style_13" w:type="paragraph">
    <w:name w:val="Штамп"/>
    <w:basedOn w:val="Style_2"/>
    <w:link w:val="Style_13_ch"/>
    <w:pPr>
      <w:widowControl w:val="1"/>
      <w:spacing w:line="720" w:lineRule="auto"/>
      <w:ind/>
      <w:jc w:val="center"/>
    </w:pPr>
    <w:rPr>
      <w:rFonts w:ascii="Times New Roman" w:hAnsi="Times New Roman"/>
      <w:sz w:val="28"/>
    </w:rPr>
  </w:style>
  <w:style w:styleId="Style_13_ch" w:type="character">
    <w:name w:val="Штамп"/>
    <w:basedOn w:val="Style_2_ch"/>
    <w:link w:val="Style_13"/>
    <w:rPr>
      <w:rFonts w:ascii="Times New Roman" w:hAnsi="Times New Roman"/>
      <w:sz w:val="28"/>
    </w:rPr>
  </w:style>
  <w:style w:styleId="Style_14" w:type="paragraph">
    <w:name w:val="feeds-page__navigation_tooltip"/>
    <w:link w:val="Style_14_ch"/>
  </w:style>
  <w:style w:styleId="Style_14_ch" w:type="character">
    <w:name w:val="feeds-page__navigation_tooltip"/>
    <w:link w:val="Style_14"/>
  </w:style>
  <w:style w:styleId="Style_15" w:type="paragraph">
    <w:name w:val="toc 3"/>
    <w:next w:val="Style_2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feeds-page__navigation_icon"/>
    <w:link w:val="Style_17_ch"/>
  </w:style>
  <w:style w:styleId="Style_17_ch" w:type="character">
    <w:name w:val="feeds-page__navigation_icon"/>
    <w:link w:val="Style_17"/>
  </w:style>
  <w:style w:styleId="Style_18" w:type="paragraph">
    <w:name w:val="heading 5"/>
    <w:next w:val="Style_2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Balloon Text"/>
    <w:basedOn w:val="Style_2"/>
    <w:link w:val="Style_19_ch"/>
    <w:rPr>
      <w:rFonts w:ascii="Segoe UI" w:hAnsi="Segoe UI"/>
      <w:sz w:val="18"/>
    </w:rPr>
  </w:style>
  <w:style w:styleId="Style_19_ch" w:type="character">
    <w:name w:val="Balloon Text"/>
    <w:basedOn w:val="Style_2_ch"/>
    <w:link w:val="Style_19"/>
    <w:rPr>
      <w:rFonts w:ascii="Segoe UI" w:hAnsi="Segoe UI"/>
      <w:sz w:val="18"/>
    </w:rPr>
  </w:style>
  <w:style w:styleId="Style_20" w:type="paragraph">
    <w:name w:val="heading 1"/>
    <w:next w:val="Style_2"/>
    <w:link w:val="Style_2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2"/>
    <w:link w:val="Style_2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toc 9"/>
    <w:next w:val="Style_2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2"/>
    <w:link w:val="Style_2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page number"/>
    <w:link w:val="Style_27_ch"/>
  </w:style>
  <w:style w:styleId="Style_27_ch" w:type="character">
    <w:name w:val="page number"/>
    <w:link w:val="Style_27"/>
  </w:style>
  <w:style w:styleId="Style_28" w:type="paragraph">
    <w:name w:val="Normal (Web)"/>
    <w:basedOn w:val="Style_2"/>
    <w:link w:val="Style_28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28_ch" w:type="character">
    <w:name w:val="Normal (Web)"/>
    <w:basedOn w:val="Style_2_ch"/>
    <w:link w:val="Style_28"/>
    <w:rPr>
      <w:rFonts w:ascii="Times New Roman" w:hAnsi="Times New Roman"/>
      <w:sz w:val="24"/>
    </w:rPr>
  </w:style>
  <w:style w:styleId="Style_29" w:type="paragraph">
    <w:name w:val="toc 5"/>
    <w:next w:val="Style_2"/>
    <w:link w:val="Style_2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Emphasis"/>
    <w:link w:val="Style_30_ch"/>
    <w:rPr>
      <w:i w:val="1"/>
    </w:rPr>
  </w:style>
  <w:style w:styleId="Style_30_ch" w:type="character">
    <w:name w:val="Emphasis"/>
    <w:link w:val="Style_30"/>
    <w:rPr>
      <w:i w:val="1"/>
    </w:rPr>
  </w:style>
  <w:style w:styleId="Style_31" w:type="paragraph">
    <w:name w:val="Subtitle"/>
    <w:next w:val="Style_2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2026-04-27T15:12:27Z</dcterms:created>
  <dcterms:modified xsi:type="dcterms:W3CDTF">2026-10-23T06:42:55Z</dcterms:modified>
</cp:coreProperties>
</file>